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sz w:val="32"/>
          <w:szCs w:val="32"/>
        </w:rPr>
      </w:pPr>
      <w:r>
        <w:rPr>
          <w:b/>
          <w:sz w:val="32"/>
          <w:szCs w:val="32"/>
        </w:rPr>
        <w:t xml:space="preserve">THE WILTSHIRE VICTORIA COUNTY HISTORY TRUST </w:t>
      </w:r>
    </w:p>
    <w:p>
      <w:pPr>
        <w:pStyle w:val="Normal"/>
        <w:jc w:val="center"/>
        <w:rPr>
          <w:sz w:val="32"/>
          <w:szCs w:val="32"/>
        </w:rPr>
      </w:pPr>
      <w:r>
        <w:rPr>
          <w:sz w:val="32"/>
          <w:szCs w:val="32"/>
        </w:rPr>
        <w:t>Registered charity no. 1102882</w:t>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t xml:space="preserve">ANNUAL REPORT AND ACCOUNTS </w:t>
      </w:r>
    </w:p>
    <w:p>
      <w:pPr>
        <w:pStyle w:val="Normal"/>
        <w:jc w:val="center"/>
        <w:rPr>
          <w:b/>
          <w:b/>
          <w:sz w:val="32"/>
          <w:szCs w:val="32"/>
        </w:rPr>
      </w:pPr>
      <w:r>
        <w:rPr>
          <w:b/>
          <w:sz w:val="32"/>
          <w:szCs w:val="32"/>
        </w:rPr>
        <w:t>FOR THE YEAR ENDING 31 MARCH 2020</w:t>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widowControl/>
        <w:rPr>
          <w:rFonts w:ascii="Calibri" w:hAnsi="Calibri" w:asciiTheme="minorHAnsi" w:hAnsiTheme="minorHAnsi"/>
          <w:b/>
          <w:b/>
          <w:sz w:val="28"/>
          <w:szCs w:val="28"/>
        </w:rPr>
      </w:pPr>
      <w:r>
        <w:rPr>
          <w:rFonts w:asciiTheme="minorHAnsi" w:hAnsiTheme="minorHAnsi" w:ascii="Calibri" w:hAnsi="Calibri"/>
          <w:b/>
          <w:sz w:val="28"/>
          <w:szCs w:val="28"/>
        </w:rPr>
      </w:r>
      <w:r>
        <w:br w:type="page"/>
      </w:r>
    </w:p>
    <w:p>
      <w:pPr>
        <w:pStyle w:val="Normal"/>
        <w:rPr>
          <w:rFonts w:ascii="Calibri" w:hAnsi="Calibri" w:asciiTheme="minorHAnsi" w:hAnsiTheme="minorHAnsi"/>
          <w:b/>
          <w:b/>
          <w:sz w:val="26"/>
          <w:szCs w:val="26"/>
        </w:rPr>
      </w:pPr>
      <w:r>
        <w:rPr>
          <w:rFonts w:ascii="Calibri" w:hAnsi="Calibri" w:asciiTheme="minorHAnsi" w:hAnsiTheme="minorHAnsi"/>
          <w:b/>
          <w:sz w:val="26"/>
          <w:szCs w:val="26"/>
        </w:rPr>
        <w:t>Introduction</w:t>
      </w:r>
    </w:p>
    <w:p>
      <w:pPr>
        <w:pStyle w:val="Normal"/>
        <w:rPr>
          <w:rFonts w:ascii="Calibri" w:hAnsi="Calibri" w:asciiTheme="minorHAnsi" w:hAnsiTheme="minorHAnsi"/>
          <w:sz w:val="26"/>
          <w:szCs w:val="26"/>
        </w:rPr>
      </w:pPr>
      <w:r>
        <w:rPr>
          <w:rFonts w:ascii="Calibri" w:hAnsi="Calibri" w:asciiTheme="minorHAnsi" w:hAnsiTheme="minorHAnsi"/>
          <w:sz w:val="26"/>
          <w:szCs w:val="26"/>
        </w:rPr>
        <w:t>Each year, the trustees of the charity are required to approve an annual report and accounts prepared in accordance with the requirements of the Charity Commission. This document, which must be made available to the public, covers the period 1 April 2019 to 31 March 2020. Its purpose is to review the charity’s activities against the charity’s aims and objectives. Specifically, it contains information regarding the charity’s trustees and their appointment, constitution, and financial affairs. It also includes a statement of the charity’s public benefit.</w:t>
      </w:r>
    </w:p>
    <w:p>
      <w:pPr>
        <w:pStyle w:val="Normal"/>
        <w:rPr>
          <w:rFonts w:ascii="Calibri" w:hAnsi="Calibri" w:asciiTheme="minorHAnsi" w:hAnsiTheme="minorHAnsi"/>
          <w:sz w:val="26"/>
          <w:szCs w:val="26"/>
        </w:rPr>
      </w:pPr>
      <w:r>
        <w:rPr>
          <w:rFonts w:asciiTheme="minorHAnsi" w:hAnsiTheme="minorHAnsi" w:ascii="Calibri" w:hAnsi="Calibri"/>
          <w:sz w:val="26"/>
          <w:szCs w:val="26"/>
        </w:rPr>
      </w:r>
    </w:p>
    <w:p>
      <w:pPr>
        <w:pStyle w:val="Normal"/>
        <w:rPr>
          <w:rFonts w:ascii="Calibri" w:hAnsi="Calibri" w:asciiTheme="minorHAnsi" w:hAnsiTheme="minorHAnsi"/>
          <w:b/>
          <w:b/>
          <w:sz w:val="26"/>
          <w:szCs w:val="26"/>
        </w:rPr>
      </w:pPr>
      <w:r>
        <w:rPr>
          <w:rFonts w:ascii="Calibri" w:hAnsi="Calibri" w:asciiTheme="minorHAnsi" w:hAnsiTheme="minorHAnsi"/>
          <w:b/>
          <w:sz w:val="26"/>
          <w:szCs w:val="26"/>
        </w:rPr>
        <w:t>Charity name</w:t>
      </w:r>
    </w:p>
    <w:p>
      <w:pPr>
        <w:pStyle w:val="Normal"/>
        <w:rPr>
          <w:rFonts w:ascii="Calibri" w:hAnsi="Calibri" w:asciiTheme="minorHAnsi" w:hAnsiTheme="minorHAnsi"/>
          <w:sz w:val="26"/>
          <w:szCs w:val="26"/>
        </w:rPr>
      </w:pPr>
      <w:r>
        <w:rPr>
          <w:rFonts w:ascii="Calibri" w:hAnsi="Calibri" w:asciiTheme="minorHAnsi" w:hAnsiTheme="minorHAnsi"/>
          <w:sz w:val="26"/>
          <w:szCs w:val="26"/>
        </w:rPr>
        <w:t>The Wiltshire Victoria County History Trust</w:t>
      </w:r>
    </w:p>
    <w:p>
      <w:pPr>
        <w:pStyle w:val="Normal"/>
        <w:rPr>
          <w:rFonts w:ascii="Calibri" w:hAnsi="Calibri" w:asciiTheme="minorHAnsi" w:hAnsiTheme="minorHAnsi"/>
          <w:b/>
          <w:b/>
          <w:sz w:val="26"/>
          <w:szCs w:val="26"/>
        </w:rPr>
      </w:pPr>
      <w:r>
        <w:rPr>
          <w:rFonts w:asciiTheme="minorHAnsi" w:hAnsiTheme="minorHAnsi" w:ascii="Calibri" w:hAnsi="Calibri"/>
          <w:b/>
          <w:sz w:val="26"/>
          <w:szCs w:val="26"/>
        </w:rPr>
      </w:r>
    </w:p>
    <w:p>
      <w:pPr>
        <w:pStyle w:val="Normal"/>
        <w:rPr>
          <w:rFonts w:ascii="Calibri" w:hAnsi="Calibri" w:asciiTheme="minorHAnsi" w:hAnsiTheme="minorHAnsi"/>
          <w:b/>
          <w:b/>
          <w:sz w:val="26"/>
          <w:szCs w:val="26"/>
        </w:rPr>
      </w:pPr>
      <w:r>
        <w:rPr>
          <w:rFonts w:ascii="Calibri" w:hAnsi="Calibri" w:asciiTheme="minorHAnsi" w:hAnsiTheme="minorHAnsi"/>
          <w:b/>
          <w:sz w:val="26"/>
          <w:szCs w:val="26"/>
        </w:rPr>
        <w:t>Charity registered no.</w:t>
      </w:r>
    </w:p>
    <w:p>
      <w:pPr>
        <w:pStyle w:val="Normal"/>
        <w:rPr>
          <w:rFonts w:ascii="Calibri" w:hAnsi="Calibri" w:asciiTheme="minorHAnsi" w:hAnsiTheme="minorHAnsi"/>
          <w:sz w:val="26"/>
          <w:szCs w:val="26"/>
        </w:rPr>
      </w:pPr>
      <w:r>
        <w:rPr>
          <w:rFonts w:ascii="Calibri" w:hAnsi="Calibri" w:asciiTheme="minorHAnsi" w:hAnsiTheme="minorHAnsi"/>
          <w:sz w:val="26"/>
          <w:szCs w:val="26"/>
        </w:rPr>
        <w:t>1102882</w:t>
      </w:r>
    </w:p>
    <w:p>
      <w:pPr>
        <w:pStyle w:val="Normal"/>
        <w:rPr>
          <w:rFonts w:ascii="Calibri" w:hAnsi="Calibri" w:asciiTheme="minorHAnsi" w:hAnsiTheme="minorHAnsi"/>
          <w:sz w:val="26"/>
          <w:szCs w:val="26"/>
        </w:rPr>
      </w:pPr>
      <w:r>
        <w:rPr>
          <w:rFonts w:asciiTheme="minorHAnsi" w:hAnsiTheme="minorHAnsi" w:ascii="Calibri" w:hAnsi="Calibri"/>
          <w:sz w:val="26"/>
          <w:szCs w:val="26"/>
        </w:rPr>
      </w:r>
    </w:p>
    <w:p>
      <w:pPr>
        <w:pStyle w:val="Normal"/>
        <w:rPr>
          <w:rFonts w:ascii="Calibri" w:hAnsi="Calibri" w:asciiTheme="minorHAnsi" w:hAnsiTheme="minorHAnsi"/>
          <w:b/>
          <w:b/>
          <w:sz w:val="26"/>
          <w:szCs w:val="26"/>
        </w:rPr>
      </w:pPr>
      <w:r>
        <w:rPr>
          <w:rFonts w:ascii="Calibri" w:hAnsi="Calibri" w:asciiTheme="minorHAnsi" w:hAnsiTheme="minorHAnsi"/>
          <w:b/>
          <w:sz w:val="26"/>
          <w:szCs w:val="26"/>
        </w:rPr>
        <w:t xml:space="preserve">Trustees </w:t>
      </w:r>
    </w:p>
    <w:p>
      <w:pPr>
        <w:pStyle w:val="Normal"/>
        <w:rPr>
          <w:rFonts w:ascii="Calibri" w:hAnsi="Calibri" w:asciiTheme="minorHAnsi" w:hAnsiTheme="minorHAnsi"/>
          <w:sz w:val="26"/>
          <w:szCs w:val="26"/>
        </w:rPr>
      </w:pPr>
      <w:r>
        <w:rPr>
          <w:rFonts w:ascii="Calibri" w:hAnsi="Calibri" w:asciiTheme="minorHAnsi" w:hAnsiTheme="minorHAnsi"/>
          <w:sz w:val="26"/>
          <w:szCs w:val="26"/>
        </w:rPr>
        <w:t xml:space="preserve">The Trust’s constitution, powers and the way it operates are set out in the Deed dated 29 November 2002, as amended on 16 October 2013, 23 October 2017 and 23 July 2018. The Deed stipulates a minimum of 6 and a maximum of 15 trustees, two of whom are nominated by Wiltshire Council (WC), and one by the Wiltshire Archaeological and Natural History Society (WANHS). </w:t>
      </w:r>
    </w:p>
    <w:p>
      <w:pPr>
        <w:pStyle w:val="Normal"/>
        <w:rPr>
          <w:rFonts w:ascii="Calibri" w:hAnsi="Calibri" w:asciiTheme="minorHAnsi" w:hAnsiTheme="minorHAnsi"/>
          <w:sz w:val="26"/>
          <w:szCs w:val="26"/>
        </w:rPr>
      </w:pPr>
      <w:r>
        <w:rPr>
          <w:rFonts w:asciiTheme="minorHAnsi" w:hAnsiTheme="minorHAnsi" w:ascii="Calibri" w:hAnsi="Calibri"/>
          <w:sz w:val="26"/>
          <w:szCs w:val="26"/>
        </w:rPr>
      </w:r>
    </w:p>
    <w:p>
      <w:pPr>
        <w:pStyle w:val="Normal"/>
        <w:rPr>
          <w:rFonts w:ascii="Calibri" w:hAnsi="Calibri" w:asciiTheme="minorHAnsi" w:hAnsiTheme="minorHAnsi"/>
          <w:sz w:val="26"/>
          <w:szCs w:val="26"/>
        </w:rPr>
      </w:pPr>
      <w:r>
        <w:rPr>
          <w:rFonts w:ascii="Calibri" w:hAnsi="Calibri" w:asciiTheme="minorHAnsi" w:hAnsiTheme="minorHAnsi"/>
          <w:sz w:val="26"/>
          <w:szCs w:val="26"/>
        </w:rPr>
        <w:t xml:space="preserve">Those trustees appointed upon nomination from other organisations serve until the latter nominate replacements. The remaining trustees serve for a four-year term at the end of which they are eligible to be re-appointed.  </w:t>
      </w:r>
    </w:p>
    <w:p>
      <w:pPr>
        <w:pStyle w:val="Normal"/>
        <w:rPr>
          <w:rFonts w:ascii="Calibri" w:hAnsi="Calibri" w:asciiTheme="minorHAnsi" w:hAnsiTheme="minorHAnsi"/>
          <w:sz w:val="26"/>
          <w:szCs w:val="26"/>
        </w:rPr>
      </w:pPr>
      <w:r>
        <w:rPr>
          <w:rFonts w:asciiTheme="minorHAnsi" w:hAnsiTheme="minorHAnsi" w:ascii="Calibri" w:hAnsi="Calibri"/>
          <w:sz w:val="26"/>
          <w:szCs w:val="26"/>
        </w:rPr>
      </w:r>
    </w:p>
    <w:p>
      <w:pPr>
        <w:pStyle w:val="Normal"/>
        <w:rPr>
          <w:rFonts w:ascii="Calibri" w:hAnsi="Calibri" w:asciiTheme="minorHAnsi" w:hAnsiTheme="minorHAnsi"/>
          <w:sz w:val="26"/>
          <w:szCs w:val="26"/>
        </w:rPr>
      </w:pPr>
      <w:r>
        <w:rPr>
          <w:rFonts w:ascii="Calibri" w:hAnsi="Calibri" w:asciiTheme="minorHAnsi" w:hAnsiTheme="minorHAnsi"/>
          <w:sz w:val="26"/>
          <w:szCs w:val="26"/>
        </w:rPr>
        <w:t>During the period to which this report relates, the following trustees held office. Except where otherwise stated below, the trustees served throughout the whole of the period.</w:t>
      </w:r>
    </w:p>
    <w:p>
      <w:pPr>
        <w:pStyle w:val="Normal"/>
        <w:rPr>
          <w:rFonts w:ascii="Calibri" w:hAnsi="Calibri" w:asciiTheme="minorHAnsi" w:hAnsiTheme="minorHAnsi"/>
          <w:sz w:val="26"/>
          <w:szCs w:val="26"/>
        </w:rPr>
      </w:pPr>
      <w:r>
        <w:rPr>
          <w:rFonts w:asciiTheme="minorHAnsi" w:hAnsiTheme="minorHAnsi" w:ascii="Calibri" w:hAnsi="Calibri"/>
          <w:sz w:val="26"/>
          <w:szCs w:val="26"/>
        </w:rPr>
      </w:r>
    </w:p>
    <w:p>
      <w:pPr>
        <w:pStyle w:val="Normal"/>
        <w:ind w:left="720" w:firstLine="720"/>
        <w:rPr>
          <w:rFonts w:ascii="Calibri" w:hAnsi="Calibri" w:asciiTheme="minorHAnsi" w:hAnsiTheme="minorHAnsi"/>
          <w:sz w:val="26"/>
          <w:szCs w:val="26"/>
        </w:rPr>
      </w:pPr>
      <w:r>
        <w:rPr>
          <w:rFonts w:ascii="Calibri" w:hAnsi="Calibri" w:asciiTheme="minorHAnsi" w:hAnsiTheme="minorHAnsi"/>
          <w:sz w:val="26"/>
          <w:szCs w:val="26"/>
        </w:rPr>
        <w:t xml:space="preserve">Mrs R Addington </w:t>
      </w:r>
    </w:p>
    <w:p>
      <w:pPr>
        <w:pStyle w:val="Normal"/>
        <w:ind w:left="720" w:firstLine="720"/>
        <w:rPr>
          <w:rFonts w:ascii="Calibri" w:hAnsi="Calibri" w:asciiTheme="minorHAnsi" w:hAnsiTheme="minorHAnsi"/>
          <w:sz w:val="26"/>
          <w:szCs w:val="26"/>
        </w:rPr>
      </w:pPr>
      <w:r>
        <w:rPr>
          <w:rFonts w:ascii="Calibri" w:hAnsi="Calibri" w:asciiTheme="minorHAnsi" w:hAnsiTheme="minorHAnsi"/>
          <w:sz w:val="26"/>
          <w:szCs w:val="26"/>
        </w:rPr>
        <w:t xml:space="preserve">Mrs G Alder </w:t>
      </w:r>
    </w:p>
    <w:p>
      <w:pPr>
        <w:pStyle w:val="Normal"/>
        <w:ind w:left="720" w:firstLine="720"/>
        <w:rPr>
          <w:rFonts w:ascii="Calibri" w:hAnsi="Calibri" w:asciiTheme="minorHAnsi" w:hAnsiTheme="minorHAnsi"/>
          <w:sz w:val="26"/>
          <w:szCs w:val="26"/>
        </w:rPr>
      </w:pPr>
      <w:r>
        <w:rPr>
          <w:rFonts w:ascii="Calibri" w:hAnsi="Calibri" w:asciiTheme="minorHAnsi" w:hAnsiTheme="minorHAnsi"/>
          <w:sz w:val="26"/>
          <w:szCs w:val="26"/>
        </w:rPr>
        <w:t>Mr J d’Arcy</w:t>
      </w:r>
    </w:p>
    <w:p>
      <w:pPr>
        <w:pStyle w:val="Normal"/>
        <w:ind w:left="720" w:firstLine="720"/>
        <w:rPr>
          <w:rFonts w:ascii="Calibri" w:hAnsi="Calibri" w:asciiTheme="minorHAnsi" w:hAnsiTheme="minorHAnsi"/>
          <w:sz w:val="26"/>
          <w:szCs w:val="26"/>
        </w:rPr>
      </w:pPr>
      <w:r>
        <w:rPr>
          <w:rFonts w:ascii="Calibri" w:hAnsi="Calibri" w:asciiTheme="minorHAnsi" w:hAnsiTheme="minorHAnsi"/>
          <w:sz w:val="26"/>
          <w:szCs w:val="26"/>
        </w:rPr>
        <w:t xml:space="preserve">Mrs M Barnett </w:t>
      </w:r>
    </w:p>
    <w:p>
      <w:pPr>
        <w:pStyle w:val="Normal"/>
        <w:ind w:left="720" w:firstLine="720"/>
        <w:rPr>
          <w:rFonts w:ascii="Calibri" w:hAnsi="Calibri" w:asciiTheme="minorHAnsi" w:hAnsiTheme="minorHAnsi"/>
          <w:sz w:val="26"/>
          <w:szCs w:val="26"/>
        </w:rPr>
      </w:pPr>
      <w:r>
        <w:rPr>
          <w:rFonts w:ascii="Calibri" w:hAnsi="Calibri" w:asciiTheme="minorHAnsi" w:hAnsiTheme="minorHAnsi"/>
          <w:sz w:val="26"/>
          <w:szCs w:val="26"/>
        </w:rPr>
        <w:t xml:space="preserve">Mr C Caswill </w:t>
      </w:r>
    </w:p>
    <w:p>
      <w:pPr>
        <w:pStyle w:val="Normal"/>
        <w:ind w:left="720" w:firstLine="720"/>
        <w:rPr>
          <w:rFonts w:ascii="Calibri" w:hAnsi="Calibri" w:asciiTheme="minorHAnsi" w:hAnsiTheme="minorHAnsi"/>
          <w:sz w:val="26"/>
          <w:szCs w:val="26"/>
        </w:rPr>
      </w:pPr>
      <w:r>
        <w:rPr>
          <w:rFonts w:ascii="Calibri" w:hAnsi="Calibri" w:asciiTheme="minorHAnsi" w:hAnsiTheme="minorHAnsi"/>
          <w:sz w:val="26"/>
          <w:szCs w:val="26"/>
        </w:rPr>
        <w:t>Mrs T Dallaway (from 28 October 2019)</w:t>
      </w:r>
    </w:p>
    <w:p>
      <w:pPr>
        <w:pStyle w:val="Normal"/>
        <w:ind w:left="720" w:firstLine="720"/>
        <w:rPr>
          <w:rFonts w:ascii="Calibri" w:hAnsi="Calibri" w:asciiTheme="minorHAnsi" w:hAnsiTheme="minorHAnsi"/>
          <w:sz w:val="26"/>
          <w:szCs w:val="26"/>
        </w:rPr>
      </w:pPr>
      <w:r>
        <w:rPr>
          <w:rFonts w:ascii="Calibri" w:hAnsi="Calibri" w:asciiTheme="minorHAnsi" w:hAnsiTheme="minorHAnsi"/>
          <w:sz w:val="26"/>
          <w:szCs w:val="26"/>
        </w:rPr>
        <w:t>Prof M Hicks (until 28 October 2019)</w:t>
      </w:r>
    </w:p>
    <w:p>
      <w:pPr>
        <w:pStyle w:val="Normal"/>
        <w:ind w:left="720" w:firstLine="720"/>
        <w:rPr>
          <w:rFonts w:ascii="Calibri" w:hAnsi="Calibri" w:asciiTheme="minorHAnsi" w:hAnsiTheme="minorHAnsi"/>
          <w:sz w:val="26"/>
          <w:szCs w:val="26"/>
        </w:rPr>
      </w:pPr>
      <w:r>
        <w:rPr>
          <w:rFonts w:ascii="Calibri" w:hAnsi="Calibri" w:asciiTheme="minorHAnsi" w:hAnsiTheme="minorHAnsi"/>
          <w:sz w:val="26"/>
          <w:szCs w:val="26"/>
        </w:rPr>
        <w:t>Mr M Hodges</w:t>
      </w:r>
    </w:p>
    <w:p>
      <w:pPr>
        <w:pStyle w:val="Normal"/>
        <w:ind w:left="720" w:firstLine="720"/>
        <w:rPr>
          <w:rFonts w:ascii="Calibri" w:hAnsi="Calibri" w:asciiTheme="minorHAnsi" w:hAnsiTheme="minorHAnsi"/>
          <w:sz w:val="26"/>
          <w:szCs w:val="26"/>
        </w:rPr>
      </w:pPr>
      <w:r>
        <w:rPr>
          <w:rFonts w:ascii="Calibri" w:hAnsi="Calibri" w:asciiTheme="minorHAnsi" w:hAnsiTheme="minorHAnsi"/>
          <w:sz w:val="26"/>
          <w:szCs w:val="26"/>
        </w:rPr>
        <w:t xml:space="preserve">Mr J Holden </w:t>
      </w:r>
    </w:p>
    <w:p>
      <w:pPr>
        <w:pStyle w:val="Normal"/>
        <w:ind w:left="720" w:firstLine="720"/>
        <w:rPr>
          <w:rFonts w:ascii="Calibri" w:hAnsi="Calibri" w:asciiTheme="minorHAnsi" w:hAnsiTheme="minorHAnsi"/>
          <w:sz w:val="26"/>
          <w:szCs w:val="26"/>
        </w:rPr>
      </w:pPr>
      <w:r>
        <w:rPr>
          <w:rFonts w:ascii="Calibri" w:hAnsi="Calibri" w:asciiTheme="minorHAnsi" w:hAnsiTheme="minorHAnsi"/>
          <w:sz w:val="26"/>
          <w:szCs w:val="26"/>
        </w:rPr>
        <w:t>Mrs V Landell-Mills (until 28 October 2019)</w:t>
      </w:r>
    </w:p>
    <w:p>
      <w:pPr>
        <w:pStyle w:val="Normal"/>
        <w:ind w:left="720" w:firstLine="720"/>
        <w:rPr>
          <w:rFonts w:ascii="Calibri" w:hAnsi="Calibri" w:asciiTheme="minorHAnsi" w:hAnsiTheme="minorHAnsi"/>
          <w:sz w:val="26"/>
          <w:szCs w:val="26"/>
        </w:rPr>
      </w:pPr>
      <w:r>
        <w:rPr>
          <w:rFonts w:ascii="Calibri" w:hAnsi="Calibri" w:asciiTheme="minorHAnsi" w:hAnsiTheme="minorHAnsi"/>
          <w:sz w:val="26"/>
          <w:szCs w:val="26"/>
        </w:rPr>
        <w:t xml:space="preserve">Mr D Moss </w:t>
      </w:r>
    </w:p>
    <w:p>
      <w:pPr>
        <w:pStyle w:val="Normal"/>
        <w:ind w:left="720" w:firstLine="720"/>
        <w:rPr>
          <w:rFonts w:ascii="Calibri" w:hAnsi="Calibri" w:asciiTheme="minorHAnsi" w:hAnsiTheme="minorHAnsi"/>
          <w:sz w:val="26"/>
          <w:szCs w:val="26"/>
        </w:rPr>
      </w:pPr>
      <w:r>
        <w:rPr>
          <w:rFonts w:ascii="Calibri" w:hAnsi="Calibri" w:asciiTheme="minorHAnsi" w:hAnsiTheme="minorHAnsi"/>
          <w:sz w:val="26"/>
          <w:szCs w:val="26"/>
        </w:rPr>
        <w:t>Mr C Newbury (until 10 June 2019)</w:t>
      </w:r>
    </w:p>
    <w:p>
      <w:pPr>
        <w:pStyle w:val="Normal"/>
        <w:ind w:left="720" w:firstLine="720"/>
        <w:rPr>
          <w:rFonts w:ascii="Calibri" w:hAnsi="Calibri" w:asciiTheme="minorHAnsi" w:hAnsiTheme="minorHAnsi"/>
          <w:sz w:val="26"/>
          <w:szCs w:val="26"/>
        </w:rPr>
      </w:pPr>
      <w:r>
        <w:rPr>
          <w:rFonts w:ascii="Calibri" w:hAnsi="Calibri" w:asciiTheme="minorHAnsi" w:hAnsiTheme="minorHAnsi"/>
          <w:sz w:val="26"/>
          <w:szCs w:val="26"/>
        </w:rPr>
        <w:t>Mr W A Perry (nominee of WANHS)</w:t>
      </w:r>
    </w:p>
    <w:p>
      <w:pPr>
        <w:pStyle w:val="Normal"/>
        <w:ind w:left="720" w:firstLine="720"/>
        <w:rPr>
          <w:rFonts w:ascii="Calibri" w:hAnsi="Calibri" w:asciiTheme="minorHAnsi" w:hAnsiTheme="minorHAnsi"/>
          <w:sz w:val="26"/>
          <w:szCs w:val="26"/>
        </w:rPr>
      </w:pPr>
      <w:r>
        <w:rPr>
          <w:rFonts w:ascii="Calibri" w:hAnsi="Calibri" w:asciiTheme="minorHAnsi" w:hAnsiTheme="minorHAnsi"/>
          <w:sz w:val="26"/>
          <w:szCs w:val="26"/>
        </w:rPr>
        <w:t>Mr M Stone</w:t>
      </w:r>
    </w:p>
    <w:p>
      <w:pPr>
        <w:pStyle w:val="Normal"/>
        <w:ind w:left="720" w:firstLine="720"/>
        <w:rPr>
          <w:rFonts w:ascii="Calibri" w:hAnsi="Calibri" w:asciiTheme="minorHAnsi" w:hAnsiTheme="minorHAnsi"/>
          <w:sz w:val="26"/>
          <w:szCs w:val="26"/>
        </w:rPr>
      </w:pPr>
      <w:r>
        <w:rPr>
          <w:rFonts w:ascii="Calibri" w:hAnsi="Calibri" w:asciiTheme="minorHAnsi" w:hAnsiTheme="minorHAnsi"/>
          <w:sz w:val="26"/>
          <w:szCs w:val="26"/>
        </w:rPr>
        <w:t>Cllr I Thorn (nominee of Wiltshire Council, appointed 23 October 2017)</w:t>
      </w:r>
    </w:p>
    <w:p>
      <w:pPr>
        <w:pStyle w:val="Normal"/>
        <w:ind w:left="720" w:firstLine="720"/>
        <w:rPr>
          <w:rFonts w:ascii="Calibri" w:hAnsi="Calibri" w:asciiTheme="minorHAnsi" w:hAnsiTheme="minorHAnsi"/>
          <w:sz w:val="26"/>
          <w:szCs w:val="26"/>
        </w:rPr>
      </w:pPr>
      <w:r>
        <w:rPr>
          <w:rFonts w:ascii="Calibri" w:hAnsi="Calibri" w:asciiTheme="minorHAnsi" w:hAnsiTheme="minorHAnsi"/>
          <w:sz w:val="26"/>
          <w:szCs w:val="26"/>
        </w:rPr>
        <w:t>Cllr S Wheeler (nominee of Wiltshire Council)</w:t>
      </w:r>
    </w:p>
    <w:p>
      <w:pPr>
        <w:pStyle w:val="Normal"/>
        <w:ind w:left="720" w:firstLine="720"/>
        <w:rPr>
          <w:rFonts w:ascii="Calibri" w:hAnsi="Calibri" w:asciiTheme="minorHAnsi" w:hAnsiTheme="minorHAnsi"/>
          <w:sz w:val="26"/>
          <w:szCs w:val="26"/>
        </w:rPr>
      </w:pPr>
      <w:r>
        <w:rPr>
          <w:rFonts w:ascii="Calibri" w:hAnsi="Calibri" w:asciiTheme="minorHAnsi" w:hAnsiTheme="minorHAnsi"/>
          <w:sz w:val="26"/>
          <w:szCs w:val="26"/>
        </w:rPr>
        <w:t>Mr H Wright (from 10 June 2019)</w:t>
      </w:r>
    </w:p>
    <w:p>
      <w:pPr>
        <w:pStyle w:val="Normal"/>
        <w:rPr>
          <w:rFonts w:ascii="Calibri" w:hAnsi="Calibri" w:asciiTheme="minorHAnsi" w:hAnsiTheme="minorHAnsi"/>
          <w:sz w:val="26"/>
          <w:szCs w:val="26"/>
        </w:rPr>
      </w:pPr>
      <w:r>
        <w:rPr>
          <w:rFonts w:asciiTheme="minorHAnsi" w:hAnsiTheme="minorHAnsi" w:ascii="Calibri" w:hAnsi="Calibri"/>
          <w:sz w:val="26"/>
          <w:szCs w:val="26"/>
        </w:rPr>
      </w:r>
    </w:p>
    <w:p>
      <w:pPr>
        <w:pStyle w:val="Normal"/>
        <w:rPr>
          <w:rFonts w:ascii="Calibri" w:hAnsi="Calibri" w:asciiTheme="minorHAnsi" w:hAnsiTheme="minorHAnsi"/>
          <w:sz w:val="26"/>
          <w:szCs w:val="26"/>
        </w:rPr>
      </w:pPr>
      <w:r>
        <w:rPr>
          <w:rFonts w:ascii="Calibri" w:hAnsi="Calibri" w:asciiTheme="minorHAnsi" w:hAnsiTheme="minorHAnsi"/>
          <w:sz w:val="26"/>
          <w:szCs w:val="26"/>
        </w:rPr>
        <w:t xml:space="preserve">Mr D Moss held the position of Chairman and Mr M Hodges held that of Vice-Chairman for the whole of the period. </w:t>
      </w:r>
    </w:p>
    <w:p>
      <w:pPr>
        <w:pStyle w:val="Normal"/>
        <w:widowControl/>
        <w:rPr>
          <w:rFonts w:ascii="Calibri" w:hAnsi="Calibri" w:asciiTheme="minorHAnsi" w:hAnsiTheme="minorHAnsi"/>
          <w:sz w:val="26"/>
          <w:szCs w:val="26"/>
        </w:rPr>
      </w:pPr>
      <w:r>
        <w:rPr>
          <w:rFonts w:asciiTheme="minorHAnsi" w:hAnsiTheme="minorHAnsi" w:ascii="Calibri" w:hAnsi="Calibri"/>
          <w:sz w:val="26"/>
          <w:szCs w:val="26"/>
        </w:rPr>
      </w:r>
    </w:p>
    <w:p>
      <w:pPr>
        <w:pStyle w:val="Normal"/>
        <w:rPr>
          <w:rFonts w:ascii="Calibri" w:hAnsi="Calibri" w:asciiTheme="minorHAnsi" w:hAnsiTheme="minorHAnsi"/>
          <w:b/>
          <w:b/>
          <w:sz w:val="26"/>
          <w:szCs w:val="26"/>
        </w:rPr>
      </w:pPr>
      <w:r>
        <w:rPr>
          <w:rFonts w:ascii="Calibri" w:hAnsi="Calibri" w:asciiTheme="minorHAnsi" w:hAnsiTheme="minorHAnsi"/>
          <w:b/>
          <w:sz w:val="26"/>
          <w:szCs w:val="26"/>
        </w:rPr>
        <w:t>Hon. officers</w:t>
      </w:r>
    </w:p>
    <w:p>
      <w:pPr>
        <w:pStyle w:val="Normal"/>
        <w:rPr>
          <w:rFonts w:ascii="Calibri" w:hAnsi="Calibri" w:asciiTheme="minorHAnsi" w:hAnsiTheme="minorHAnsi"/>
          <w:sz w:val="26"/>
          <w:szCs w:val="26"/>
        </w:rPr>
      </w:pPr>
      <w:r>
        <w:rPr>
          <w:rFonts w:ascii="Calibri" w:hAnsi="Calibri" w:asciiTheme="minorHAnsi" w:hAnsiTheme="minorHAnsi"/>
          <w:sz w:val="26"/>
          <w:szCs w:val="26"/>
        </w:rPr>
        <w:t xml:space="preserve">The Treasurer and Secretary of the Trust were Mrs T Dallaway and Mr  H Wright respectively (Mr Wright from 10 June 2019). Both are trustees. Both Treasurer and Secretary are honorary positions.  </w:t>
      </w:r>
    </w:p>
    <w:p>
      <w:pPr>
        <w:pStyle w:val="Normal"/>
        <w:rPr>
          <w:rFonts w:ascii="Calibri" w:hAnsi="Calibri" w:asciiTheme="minorHAnsi" w:hAnsiTheme="minorHAnsi"/>
          <w:sz w:val="26"/>
          <w:szCs w:val="26"/>
        </w:rPr>
      </w:pPr>
      <w:r>
        <w:rPr>
          <w:rFonts w:asciiTheme="minorHAnsi" w:hAnsiTheme="minorHAnsi" w:ascii="Calibri" w:hAnsi="Calibri"/>
          <w:sz w:val="26"/>
          <w:szCs w:val="26"/>
        </w:rPr>
      </w:r>
    </w:p>
    <w:p>
      <w:pPr>
        <w:pStyle w:val="Normal"/>
        <w:rPr>
          <w:rFonts w:ascii="Calibri" w:hAnsi="Calibri" w:asciiTheme="minorHAnsi" w:hAnsiTheme="minorHAnsi"/>
          <w:b/>
          <w:b/>
          <w:sz w:val="26"/>
          <w:szCs w:val="26"/>
        </w:rPr>
      </w:pPr>
      <w:r>
        <w:rPr>
          <w:rFonts w:ascii="Calibri" w:hAnsi="Calibri" w:asciiTheme="minorHAnsi" w:hAnsiTheme="minorHAnsi"/>
          <w:b/>
          <w:sz w:val="26"/>
          <w:szCs w:val="26"/>
        </w:rPr>
        <w:t xml:space="preserve">Offices  </w:t>
      </w:r>
    </w:p>
    <w:p>
      <w:pPr>
        <w:pStyle w:val="Normal"/>
        <w:rPr>
          <w:rFonts w:ascii="Calibri" w:hAnsi="Calibri" w:asciiTheme="minorHAnsi" w:hAnsiTheme="minorHAnsi"/>
          <w:sz w:val="26"/>
          <w:szCs w:val="26"/>
        </w:rPr>
      </w:pPr>
      <w:r>
        <w:rPr>
          <w:rFonts w:ascii="Calibri" w:hAnsi="Calibri" w:asciiTheme="minorHAnsi" w:hAnsiTheme="minorHAnsi"/>
          <w:sz w:val="26"/>
          <w:szCs w:val="26"/>
        </w:rPr>
        <w:t>As it neither owns nor leases any premises, the Trust has no office of its own. During the year, Trustees’ meetings were held at the Wiltshire Museum by courtesy of WANHS, and at The Old Vicarage, Edington by courtesy of Mr John d’Arcy. Correspondence may be addressed to the Secretary, whose postal address is 5 The Paddock, Bradford on Avon, BA15 1FN.</w:t>
      </w:r>
    </w:p>
    <w:p>
      <w:pPr>
        <w:pStyle w:val="Normal"/>
        <w:rPr>
          <w:rFonts w:ascii="Calibri" w:hAnsi="Calibri" w:asciiTheme="minorHAnsi" w:hAnsiTheme="minorHAnsi"/>
          <w:sz w:val="26"/>
          <w:szCs w:val="26"/>
        </w:rPr>
      </w:pPr>
      <w:r>
        <w:rPr>
          <w:rFonts w:asciiTheme="minorHAnsi" w:hAnsiTheme="minorHAnsi" w:ascii="Calibri" w:hAnsi="Calibri"/>
          <w:sz w:val="26"/>
          <w:szCs w:val="26"/>
        </w:rPr>
      </w:r>
    </w:p>
    <w:p>
      <w:pPr>
        <w:pStyle w:val="Normal"/>
        <w:rPr>
          <w:rFonts w:ascii="Calibri" w:hAnsi="Calibri" w:asciiTheme="minorHAnsi" w:hAnsiTheme="minorHAnsi"/>
          <w:sz w:val="26"/>
          <w:szCs w:val="26"/>
        </w:rPr>
      </w:pPr>
      <w:r>
        <w:rPr>
          <w:rFonts w:ascii="Calibri" w:hAnsi="Calibri" w:asciiTheme="minorHAnsi" w:hAnsiTheme="minorHAnsi"/>
          <w:sz w:val="26"/>
          <w:szCs w:val="26"/>
        </w:rPr>
        <w:t xml:space="preserve">The Wiltshire and Swindon History Centre at Chippenham kindly provides facilities for researchers and others engaged on Trust business, and as a depository for the Trust’s official records.    </w:t>
      </w:r>
    </w:p>
    <w:p>
      <w:pPr>
        <w:pStyle w:val="Normal"/>
        <w:rPr>
          <w:rFonts w:ascii="Calibri" w:hAnsi="Calibri" w:asciiTheme="minorHAnsi" w:hAnsiTheme="minorHAnsi"/>
          <w:sz w:val="26"/>
          <w:szCs w:val="26"/>
        </w:rPr>
      </w:pPr>
      <w:r>
        <w:rPr>
          <w:rFonts w:ascii="Calibri" w:hAnsi="Calibri" w:asciiTheme="minorHAnsi" w:hAnsiTheme="minorHAnsi"/>
          <w:sz w:val="26"/>
          <w:szCs w:val="26"/>
        </w:rPr>
        <w:t xml:space="preserve"> </w:t>
      </w:r>
    </w:p>
    <w:p>
      <w:pPr>
        <w:pStyle w:val="Normal"/>
        <w:rPr>
          <w:rFonts w:ascii="Calibri" w:hAnsi="Calibri" w:asciiTheme="minorHAnsi" w:hAnsiTheme="minorHAnsi"/>
          <w:b/>
          <w:b/>
          <w:sz w:val="26"/>
          <w:szCs w:val="26"/>
        </w:rPr>
      </w:pPr>
      <w:r>
        <w:rPr>
          <w:rFonts w:ascii="Calibri" w:hAnsi="Calibri" w:asciiTheme="minorHAnsi" w:hAnsiTheme="minorHAnsi"/>
          <w:b/>
          <w:sz w:val="26"/>
          <w:szCs w:val="26"/>
        </w:rPr>
        <w:t>Objectives, public benefit and review of activity</w:t>
      </w:r>
    </w:p>
    <w:p>
      <w:pPr>
        <w:pStyle w:val="Normal"/>
        <w:rPr>
          <w:rFonts w:ascii="Calibri" w:hAnsi="Calibri" w:asciiTheme="minorHAnsi" w:hAnsiTheme="minorHAnsi"/>
          <w:sz w:val="26"/>
          <w:szCs w:val="26"/>
        </w:rPr>
      </w:pPr>
      <w:r>
        <w:rPr>
          <w:rFonts w:ascii="Calibri" w:hAnsi="Calibri" w:asciiTheme="minorHAnsi" w:hAnsiTheme="minorHAnsi"/>
          <w:sz w:val="26"/>
          <w:szCs w:val="26"/>
        </w:rPr>
        <w:t xml:space="preserve">As set out in the Deed previously referred to, the purpose (“object”) of the Trust is “to apply such monies, investments and property as the Trustees receive in their capacity as Trustees ... for the research, preparation and writing of the Victoria County History of Wiltshire”. </w:t>
      </w:r>
    </w:p>
    <w:p>
      <w:pPr>
        <w:pStyle w:val="Normal"/>
        <w:rPr>
          <w:rFonts w:ascii="Calibri" w:hAnsi="Calibri" w:asciiTheme="minorHAnsi" w:hAnsiTheme="minorHAnsi"/>
          <w:sz w:val="26"/>
          <w:szCs w:val="26"/>
        </w:rPr>
      </w:pPr>
      <w:r>
        <w:rPr>
          <w:rFonts w:asciiTheme="minorHAnsi" w:hAnsiTheme="minorHAnsi" w:ascii="Calibri" w:hAnsi="Calibri"/>
          <w:sz w:val="26"/>
          <w:szCs w:val="26"/>
        </w:rPr>
      </w:r>
    </w:p>
    <w:p>
      <w:pPr>
        <w:pStyle w:val="Normal"/>
        <w:rPr>
          <w:rFonts w:ascii="Calibri" w:hAnsi="Calibri" w:asciiTheme="minorHAnsi" w:hAnsiTheme="minorHAnsi"/>
          <w:sz w:val="26"/>
          <w:szCs w:val="26"/>
        </w:rPr>
      </w:pPr>
      <w:r>
        <w:rPr>
          <w:rFonts w:ascii="Calibri" w:hAnsi="Calibri" w:asciiTheme="minorHAnsi" w:hAnsiTheme="minorHAnsi"/>
          <w:sz w:val="26"/>
          <w:szCs w:val="26"/>
        </w:rPr>
        <w:t>The Victoria County History (VCH) was established in 1899 to publish a history of every community in England. Working from original documents and extensive fieldwork, professional historians produce a comprehensive history of each parish, including its physical features, ways of life, economic activity, transport, local government, key institutions and buildings, courts and leisure activities. The production of the histories is under the aegis and technical supervision of the Institute of Historical Research at the University of London.</w:t>
      </w:r>
    </w:p>
    <w:p>
      <w:pPr>
        <w:pStyle w:val="Normal"/>
        <w:rPr>
          <w:rFonts w:ascii="Calibri" w:hAnsi="Calibri" w:asciiTheme="minorHAnsi" w:hAnsiTheme="minorHAnsi"/>
          <w:sz w:val="26"/>
          <w:szCs w:val="26"/>
        </w:rPr>
      </w:pPr>
      <w:r>
        <w:rPr>
          <w:rFonts w:asciiTheme="minorHAnsi" w:hAnsiTheme="minorHAnsi" w:ascii="Calibri" w:hAnsi="Calibri"/>
          <w:sz w:val="26"/>
          <w:szCs w:val="26"/>
        </w:rPr>
      </w:r>
    </w:p>
    <w:p>
      <w:pPr>
        <w:pStyle w:val="Normal"/>
        <w:rPr>
          <w:rFonts w:ascii="Calibri" w:hAnsi="Calibri" w:asciiTheme="minorHAnsi" w:hAnsiTheme="minorHAnsi"/>
          <w:sz w:val="26"/>
          <w:szCs w:val="26"/>
        </w:rPr>
      </w:pPr>
      <w:r>
        <w:rPr>
          <w:rFonts w:ascii="Calibri" w:hAnsi="Calibri" w:asciiTheme="minorHAnsi" w:hAnsiTheme="minorHAnsi"/>
          <w:sz w:val="26"/>
          <w:szCs w:val="26"/>
        </w:rPr>
        <w:t>Wiltshire is among the leading counties with 18 completed volumes to date. Work commenced in 1947 with financial support from local authorities (and for nine years, the University of the West of England). Following restrictions on spending by local and public authorities, the Trust undertook</w:t>
      </w:r>
      <w:r>
        <w:rPr>
          <w:rFonts w:ascii="Calibri" w:hAnsi="Calibri" w:asciiTheme="minorHAnsi" w:hAnsiTheme="minorHAnsi"/>
          <w:color w:val="FF0000"/>
          <w:sz w:val="26"/>
          <w:szCs w:val="26"/>
        </w:rPr>
        <w:t xml:space="preserve"> </w:t>
      </w:r>
      <w:r>
        <w:rPr>
          <w:rFonts w:ascii="Calibri" w:hAnsi="Calibri" w:asciiTheme="minorHAnsi" w:hAnsiTheme="minorHAnsi"/>
          <w:sz w:val="26"/>
          <w:szCs w:val="26"/>
        </w:rPr>
        <w:t>from 2013</w:t>
      </w:r>
      <w:r>
        <w:rPr>
          <w:rFonts w:ascii="Calibri" w:hAnsi="Calibri" w:asciiTheme="minorHAnsi" w:hAnsiTheme="minorHAnsi"/>
          <w:color w:val="FF0000"/>
          <w:sz w:val="26"/>
          <w:szCs w:val="26"/>
        </w:rPr>
        <w:t xml:space="preserve"> </w:t>
      </w:r>
      <w:r>
        <w:rPr>
          <w:rFonts w:ascii="Calibri" w:hAnsi="Calibri" w:asciiTheme="minorHAnsi" w:hAnsiTheme="minorHAnsi"/>
          <w:sz w:val="26"/>
          <w:szCs w:val="26"/>
        </w:rPr>
        <w:t>to raise funds for future research and publications.</w:t>
      </w:r>
    </w:p>
    <w:p>
      <w:pPr>
        <w:pStyle w:val="Normal"/>
        <w:rPr>
          <w:rFonts w:ascii="Calibri" w:hAnsi="Calibri" w:asciiTheme="minorHAnsi" w:hAnsiTheme="minorHAnsi"/>
          <w:sz w:val="26"/>
          <w:szCs w:val="26"/>
        </w:rPr>
      </w:pPr>
      <w:r>
        <w:rPr>
          <w:rFonts w:asciiTheme="minorHAnsi" w:hAnsiTheme="minorHAnsi" w:ascii="Calibri" w:hAnsi="Calibri"/>
          <w:sz w:val="26"/>
          <w:szCs w:val="26"/>
        </w:rPr>
      </w:r>
    </w:p>
    <w:p>
      <w:pPr>
        <w:pStyle w:val="Normal"/>
        <w:rPr>
          <w:rFonts w:ascii="Calibri" w:hAnsi="Calibri" w:asciiTheme="minorHAnsi" w:hAnsiTheme="minorHAnsi"/>
          <w:sz w:val="26"/>
          <w:szCs w:val="26"/>
        </w:rPr>
      </w:pPr>
      <w:r>
        <w:rPr>
          <w:rFonts w:ascii="Calibri" w:hAnsi="Calibri" w:asciiTheme="minorHAnsi" w:hAnsiTheme="minorHAnsi"/>
          <w:sz w:val="26"/>
          <w:szCs w:val="26"/>
        </w:rPr>
        <w:t xml:space="preserve">The Trust has responsibility for commissioning the historical research for future volumes. During the year it has been able to let research contracts on the volume covering the Chippenham area (volume 20) and a first contract on a volume covering the Alderbury area (volume 21). </w:t>
      </w:r>
    </w:p>
    <w:p>
      <w:pPr>
        <w:pStyle w:val="Normal"/>
        <w:widowControl/>
        <w:rPr>
          <w:rFonts w:ascii="Calibri" w:hAnsi="Calibri" w:asciiTheme="minorHAnsi" w:hAnsiTheme="minorHAnsi"/>
          <w:sz w:val="26"/>
          <w:szCs w:val="26"/>
        </w:rPr>
      </w:pPr>
      <w:r>
        <w:rPr>
          <w:rFonts w:asciiTheme="minorHAnsi" w:hAnsiTheme="minorHAnsi" w:ascii="Calibri" w:hAnsi="Calibri"/>
          <w:sz w:val="26"/>
          <w:szCs w:val="26"/>
        </w:rPr>
      </w:r>
      <w:r>
        <w:br w:type="page"/>
      </w:r>
    </w:p>
    <w:p>
      <w:pPr>
        <w:pStyle w:val="Normal"/>
        <w:rPr>
          <w:rFonts w:ascii="Calibri" w:hAnsi="Calibri" w:asciiTheme="minorHAnsi" w:hAnsiTheme="minorHAnsi"/>
          <w:sz w:val="26"/>
          <w:szCs w:val="26"/>
        </w:rPr>
      </w:pPr>
      <w:r>
        <w:rPr>
          <w:rFonts w:ascii="Calibri" w:hAnsi="Calibri" w:asciiTheme="minorHAnsi" w:hAnsiTheme="minorHAnsi"/>
          <w:sz w:val="26"/>
          <w:szCs w:val="26"/>
        </w:rPr>
        <w:t xml:space="preserve">In addition, the Trust has been keen to support the work being undertaken by the Institute of Historical Research to complete Vol. 19 (Mere and neighbouring parishes) and has made a financial commitment to it. </w:t>
      </w:r>
    </w:p>
    <w:p>
      <w:pPr>
        <w:pStyle w:val="Normal"/>
        <w:rPr>
          <w:rFonts w:ascii="Calibri" w:hAnsi="Calibri" w:asciiTheme="minorHAnsi" w:hAnsiTheme="minorHAnsi"/>
          <w:sz w:val="26"/>
          <w:szCs w:val="26"/>
        </w:rPr>
      </w:pPr>
      <w:r>
        <w:rPr>
          <w:rFonts w:asciiTheme="minorHAnsi" w:hAnsiTheme="minorHAnsi" w:ascii="Calibri" w:hAnsi="Calibri"/>
          <w:sz w:val="26"/>
          <w:szCs w:val="26"/>
        </w:rPr>
      </w:r>
    </w:p>
    <w:p>
      <w:pPr>
        <w:pStyle w:val="Normal"/>
        <w:rPr>
          <w:rFonts w:ascii="Calibri" w:hAnsi="Calibri" w:asciiTheme="minorHAnsi" w:hAnsiTheme="minorHAnsi"/>
          <w:sz w:val="26"/>
          <w:szCs w:val="26"/>
        </w:rPr>
      </w:pPr>
      <w:r>
        <w:rPr>
          <w:rFonts w:ascii="Calibri" w:hAnsi="Calibri" w:asciiTheme="minorHAnsi" w:hAnsiTheme="minorHAnsi"/>
          <w:sz w:val="26"/>
          <w:szCs w:val="26"/>
        </w:rPr>
        <w:t xml:space="preserve">Completed volumes of the VCH form a definitive record of Wiltshire’s history. They are a resource for current and future generations of historians, both professional and amateur, and the public at large. As such, it is the trustees’ belief that the work of the Trust is for the “public benefit”, the criterion used by the Charity Commission to assess charitable status.  </w:t>
      </w:r>
    </w:p>
    <w:p>
      <w:pPr>
        <w:pStyle w:val="Normal"/>
        <w:rPr>
          <w:rFonts w:ascii="Calibri" w:hAnsi="Calibri" w:asciiTheme="minorHAnsi" w:hAnsiTheme="minorHAnsi"/>
          <w:b/>
          <w:b/>
          <w:sz w:val="26"/>
          <w:szCs w:val="26"/>
        </w:rPr>
      </w:pPr>
      <w:r>
        <w:rPr>
          <w:rFonts w:asciiTheme="minorHAnsi" w:hAnsiTheme="minorHAnsi" w:ascii="Calibri" w:hAnsi="Calibri"/>
          <w:b/>
          <w:sz w:val="26"/>
          <w:szCs w:val="26"/>
        </w:rPr>
      </w:r>
    </w:p>
    <w:p>
      <w:pPr>
        <w:pStyle w:val="Normal"/>
        <w:rPr>
          <w:rFonts w:ascii="Calibri" w:hAnsi="Calibri" w:asciiTheme="minorHAnsi" w:hAnsiTheme="minorHAnsi"/>
          <w:b/>
          <w:b/>
          <w:sz w:val="26"/>
          <w:szCs w:val="26"/>
        </w:rPr>
      </w:pPr>
      <w:r>
        <w:rPr>
          <w:rFonts w:ascii="Calibri" w:hAnsi="Calibri" w:asciiTheme="minorHAnsi" w:hAnsiTheme="minorHAnsi"/>
          <w:b/>
          <w:sz w:val="26"/>
          <w:szCs w:val="26"/>
        </w:rPr>
        <w:t>Fund-raising</w:t>
      </w:r>
    </w:p>
    <w:p>
      <w:pPr>
        <w:pStyle w:val="Normal"/>
        <w:rPr>
          <w:rFonts w:ascii="Calibri" w:hAnsi="Calibri" w:asciiTheme="minorHAnsi" w:hAnsiTheme="minorHAnsi"/>
          <w:sz w:val="26"/>
          <w:szCs w:val="26"/>
        </w:rPr>
      </w:pPr>
      <w:r>
        <w:rPr>
          <w:rFonts w:ascii="Calibri" w:hAnsi="Calibri" w:asciiTheme="minorHAnsi" w:hAnsiTheme="minorHAnsi"/>
          <w:sz w:val="26"/>
          <w:szCs w:val="26"/>
        </w:rPr>
        <w:t xml:space="preserve">There continue to be two principal strands to the Trust’s fund-raising. First, a “Friends of the Wiltshire VCH”, open to all on payment of an annual subscription. Second and very much linked to the first, a programme of one-off events most of which are open to the public at large. Mrs G Alder (a trustee) assisted with the administration of the Friends, associated activities and newsletter during the year to which this report relates.    </w:t>
      </w:r>
    </w:p>
    <w:p>
      <w:pPr>
        <w:pStyle w:val="Normal"/>
        <w:rPr>
          <w:rFonts w:ascii="Calibri" w:hAnsi="Calibri" w:asciiTheme="minorHAnsi" w:hAnsiTheme="minorHAnsi"/>
          <w:sz w:val="26"/>
          <w:szCs w:val="26"/>
        </w:rPr>
      </w:pPr>
      <w:r>
        <w:rPr>
          <w:rFonts w:asciiTheme="minorHAnsi" w:hAnsiTheme="minorHAnsi" w:ascii="Calibri" w:hAnsi="Calibri"/>
          <w:sz w:val="26"/>
          <w:szCs w:val="26"/>
        </w:rPr>
      </w:r>
    </w:p>
    <w:p>
      <w:pPr>
        <w:pStyle w:val="Normal"/>
        <w:rPr>
          <w:rFonts w:ascii="Calibri" w:hAnsi="Calibri" w:asciiTheme="minorHAnsi" w:hAnsiTheme="minorHAnsi"/>
          <w:sz w:val="26"/>
          <w:szCs w:val="26"/>
        </w:rPr>
      </w:pPr>
      <w:r>
        <w:rPr>
          <w:rFonts w:ascii="Calibri" w:hAnsi="Calibri" w:asciiTheme="minorHAnsi" w:hAnsiTheme="minorHAnsi"/>
          <w:sz w:val="26"/>
          <w:szCs w:val="26"/>
        </w:rPr>
        <w:t>Fund-raising is crucial to the ability of the Trust to progress work on the VCH volumes. A small group of trustees meets regularly to consider ways of raising funds and to review the outcomes. A special effort was made this year, led by the President, Mr Michael Wade, to raise sufficient funds to start work on Volume 21 (Alderbury and neighbouring parishes) and, as already mentioned, a first contract for research for this volume has now been let and work is underway..</w:t>
      </w:r>
    </w:p>
    <w:p>
      <w:pPr>
        <w:pStyle w:val="Normal"/>
        <w:rPr>
          <w:rFonts w:ascii="Calibri" w:hAnsi="Calibri" w:asciiTheme="minorHAnsi" w:hAnsiTheme="minorHAnsi"/>
          <w:sz w:val="26"/>
          <w:szCs w:val="26"/>
        </w:rPr>
      </w:pPr>
      <w:r>
        <w:rPr>
          <w:rFonts w:asciiTheme="minorHAnsi" w:hAnsiTheme="minorHAnsi" w:ascii="Calibri" w:hAnsi="Calibri"/>
          <w:sz w:val="26"/>
          <w:szCs w:val="26"/>
        </w:rPr>
      </w:r>
    </w:p>
    <w:p>
      <w:pPr>
        <w:pStyle w:val="Normal"/>
        <w:rPr>
          <w:rFonts w:ascii="Calibri" w:hAnsi="Calibri" w:asciiTheme="minorHAnsi" w:hAnsiTheme="minorHAnsi"/>
          <w:b/>
          <w:b/>
          <w:sz w:val="26"/>
          <w:szCs w:val="26"/>
        </w:rPr>
      </w:pPr>
      <w:r>
        <w:rPr>
          <w:rFonts w:ascii="Calibri" w:hAnsi="Calibri" w:asciiTheme="minorHAnsi" w:hAnsiTheme="minorHAnsi"/>
          <w:b/>
          <w:sz w:val="26"/>
          <w:szCs w:val="26"/>
        </w:rPr>
        <w:t xml:space="preserve">Commissioning </w:t>
      </w:r>
    </w:p>
    <w:p>
      <w:pPr>
        <w:pStyle w:val="Normal"/>
        <w:rPr>
          <w:rFonts w:ascii="Calibri" w:hAnsi="Calibri" w:asciiTheme="minorHAnsi" w:hAnsiTheme="minorHAnsi"/>
          <w:sz w:val="26"/>
          <w:szCs w:val="26"/>
        </w:rPr>
      </w:pPr>
      <w:r>
        <w:rPr>
          <w:rFonts w:ascii="Calibri" w:hAnsi="Calibri" w:asciiTheme="minorHAnsi" w:hAnsiTheme="minorHAnsi"/>
          <w:sz w:val="26"/>
          <w:szCs w:val="26"/>
        </w:rPr>
        <w:t>As demonstrated in the accounts which follow, the funds available to the Trust have enabled work on volume 20 to be progressed and for work on volume 21 to be started, marks of the Trust’s success in meeting its aims and objectives. Subject to strategic approval by the trustees as a whole, this aspect of the Trust’s work is overseen by a Project Group with advice from consultant editors and an academic adviser.</w:t>
      </w:r>
    </w:p>
    <w:p>
      <w:pPr>
        <w:pStyle w:val="Normal"/>
        <w:rPr>
          <w:rFonts w:ascii="Calibri" w:hAnsi="Calibri" w:asciiTheme="minorHAnsi" w:hAnsiTheme="minorHAnsi"/>
          <w:sz w:val="26"/>
          <w:szCs w:val="26"/>
        </w:rPr>
      </w:pPr>
      <w:r>
        <w:rPr>
          <w:rFonts w:asciiTheme="minorHAnsi" w:hAnsiTheme="minorHAnsi" w:ascii="Calibri" w:hAnsi="Calibri"/>
          <w:sz w:val="26"/>
          <w:szCs w:val="26"/>
        </w:rPr>
      </w:r>
    </w:p>
    <w:p>
      <w:pPr>
        <w:pStyle w:val="Normal"/>
        <w:rPr>
          <w:rFonts w:ascii="Calibri" w:hAnsi="Calibri" w:asciiTheme="minorHAnsi" w:hAnsiTheme="minorHAnsi"/>
          <w:sz w:val="26"/>
          <w:szCs w:val="26"/>
        </w:rPr>
      </w:pPr>
      <w:r>
        <w:rPr>
          <w:rFonts w:ascii="Calibri" w:hAnsi="Calibri" w:asciiTheme="minorHAnsi" w:hAnsiTheme="minorHAnsi"/>
          <w:sz w:val="26"/>
          <w:szCs w:val="26"/>
        </w:rPr>
        <w:t>It is important that the Trust has funds to meet known commitments. Trustees have an approved policy of maintaining sufficient funds to meet the full costs of all known commitments plus a working reserve of £2000.</w:t>
      </w:r>
    </w:p>
    <w:p>
      <w:pPr>
        <w:pStyle w:val="Normal"/>
        <w:rPr>
          <w:rFonts w:ascii="Calibri" w:hAnsi="Calibri" w:asciiTheme="minorHAnsi" w:hAnsiTheme="minorHAnsi"/>
          <w:sz w:val="26"/>
          <w:szCs w:val="26"/>
        </w:rPr>
      </w:pPr>
      <w:r>
        <w:rPr>
          <w:rFonts w:asciiTheme="minorHAnsi" w:hAnsiTheme="minorHAnsi" w:ascii="Calibri" w:hAnsi="Calibri"/>
          <w:sz w:val="26"/>
          <w:szCs w:val="26"/>
        </w:rPr>
      </w:r>
    </w:p>
    <w:p>
      <w:pPr>
        <w:pStyle w:val="Normal"/>
        <w:rPr>
          <w:rFonts w:ascii="Calibri" w:hAnsi="Calibri" w:asciiTheme="minorHAnsi" w:hAnsiTheme="minorHAnsi"/>
          <w:sz w:val="26"/>
          <w:szCs w:val="26"/>
        </w:rPr>
      </w:pPr>
      <w:r>
        <w:rPr>
          <w:rFonts w:ascii="Calibri" w:hAnsi="Calibri" w:asciiTheme="minorHAnsi" w:hAnsiTheme="minorHAnsi"/>
          <w:sz w:val="26"/>
          <w:szCs w:val="26"/>
        </w:rPr>
        <w:t>This report was approved by the trustees on [19 October 2020].</w:t>
      </w:r>
    </w:p>
    <w:p>
      <w:pPr>
        <w:pStyle w:val="Normal"/>
        <w:rPr>
          <w:rFonts w:ascii="Calibri" w:hAnsi="Calibri" w:asciiTheme="minorHAnsi" w:hAnsiTheme="minorHAnsi"/>
          <w:sz w:val="26"/>
          <w:szCs w:val="26"/>
        </w:rPr>
      </w:pPr>
      <w:r>
        <w:rPr>
          <w:rFonts w:asciiTheme="minorHAnsi" w:hAnsiTheme="minorHAnsi" w:ascii="Calibri" w:hAnsi="Calibri"/>
          <w:sz w:val="26"/>
          <w:szCs w:val="26"/>
        </w:rPr>
      </w:r>
    </w:p>
    <w:p>
      <w:pPr>
        <w:pStyle w:val="Normal"/>
        <w:rPr>
          <w:rFonts w:ascii="Calibri" w:hAnsi="Calibri" w:asciiTheme="minorHAnsi" w:hAnsiTheme="minorHAnsi"/>
          <w:sz w:val="26"/>
          <w:szCs w:val="26"/>
        </w:rPr>
      </w:pPr>
      <w:r>
        <w:rPr>
          <w:rFonts w:ascii="Calibri" w:hAnsi="Calibri" w:asciiTheme="minorHAnsi" w:hAnsiTheme="minorHAnsi"/>
          <w:sz w:val="26"/>
          <w:szCs w:val="26"/>
        </w:rPr>
        <w:t>[signed] David Moss</w:t>
      </w:r>
    </w:p>
    <w:p>
      <w:pPr>
        <w:pStyle w:val="Normal"/>
        <w:rPr>
          <w:rFonts w:ascii="Calibri" w:hAnsi="Calibri" w:asciiTheme="minorHAnsi" w:hAnsiTheme="minorHAnsi"/>
          <w:sz w:val="26"/>
          <w:szCs w:val="26"/>
        </w:rPr>
      </w:pPr>
      <w:r>
        <w:rPr>
          <w:rFonts w:ascii="Calibri" w:hAnsi="Calibri" w:asciiTheme="minorHAnsi" w:hAnsiTheme="minorHAnsi"/>
          <w:sz w:val="26"/>
          <w:szCs w:val="26"/>
        </w:rPr>
        <w:t>Chairman</w:t>
      </w:r>
    </w:p>
    <w:p>
      <w:pPr>
        <w:pStyle w:val="Normal"/>
        <w:rPr/>
      </w:pPr>
      <w:r>
        <w:rPr/>
      </w:r>
    </w:p>
    <w:p>
      <w:pPr>
        <w:pStyle w:val="Normal"/>
        <w:widowControl/>
        <w:spacing w:lineRule="auto" w:line="259" w:before="0" w:after="160"/>
        <w:rPr/>
      </w:pPr>
      <w:r>
        <w:rPr/>
      </w:r>
      <w:r>
        <w:br w:type="page"/>
      </w:r>
    </w:p>
    <w:p>
      <w:pPr>
        <w:pStyle w:val="Normal"/>
        <w:jc w:val="center"/>
        <w:rPr>
          <w:rFonts w:ascii="Calibri" w:hAnsi="Calibri"/>
          <w:b/>
          <w:b/>
          <w:bCs/>
          <w:sz w:val="28"/>
          <w:szCs w:val="28"/>
        </w:rPr>
      </w:pPr>
      <w:r>
        <w:rPr>
          <w:rFonts w:ascii="Calibri" w:hAnsi="Calibri"/>
          <w:b/>
          <w:bCs/>
          <w:sz w:val="28"/>
          <w:szCs w:val="28"/>
        </w:rPr>
        <w:t>Wiltshire Victoria County History Trust</w:t>
      </w:r>
    </w:p>
    <w:p>
      <w:pPr>
        <w:pStyle w:val="Normal"/>
        <w:jc w:val="center"/>
        <w:rPr>
          <w:rFonts w:ascii="Calibri" w:hAnsi="Calibri" w:asciiTheme="minorHAnsi" w:hAnsiTheme="minorHAnsi"/>
          <w:b/>
          <w:b/>
          <w:bCs/>
          <w:sz w:val="28"/>
          <w:szCs w:val="28"/>
        </w:rPr>
      </w:pPr>
      <w:r>
        <w:rPr>
          <w:rFonts w:ascii="Calibri" w:hAnsi="Calibri" w:asciiTheme="minorHAnsi" w:hAnsiTheme="minorHAnsi"/>
          <w:b/>
          <w:bCs/>
          <w:sz w:val="28"/>
          <w:szCs w:val="28"/>
        </w:rPr>
        <w:t>Accounts for year ending 31 March 2020</w:t>
      </w:r>
    </w:p>
    <w:p>
      <w:pPr>
        <w:pStyle w:val="Normal"/>
        <w:jc w:val="center"/>
        <w:rPr>
          <w:rFonts w:ascii="Calibri" w:hAnsi="Calibri" w:asciiTheme="minorHAnsi" w:hAnsiTheme="minorHAnsi"/>
          <w:b/>
          <w:b/>
          <w:bCs/>
          <w:sz w:val="28"/>
          <w:szCs w:val="28"/>
        </w:rPr>
      </w:pPr>
      <w:r>
        <w:rPr>
          <w:rFonts w:asciiTheme="minorHAnsi" w:hAnsiTheme="minorHAnsi" w:ascii="Calibri" w:hAnsi="Calibri"/>
          <w:b/>
          <w:bCs/>
          <w:sz w:val="28"/>
          <w:szCs w:val="28"/>
        </w:rPr>
      </w:r>
    </w:p>
    <w:tbl>
      <w:tblPr>
        <w:tblW w:w="9440" w:type="dxa"/>
        <w:jc w:val="left"/>
        <w:tblInd w:w="0" w:type="dxa"/>
        <w:tblCellMar>
          <w:top w:w="0" w:type="dxa"/>
          <w:left w:w="108" w:type="dxa"/>
          <w:bottom w:w="0" w:type="dxa"/>
          <w:right w:w="108" w:type="dxa"/>
        </w:tblCellMar>
        <w:tblLook w:firstRow="1" w:noVBand="1" w:lastRow="0" w:firstColumn="1" w:lastColumn="0" w:noHBand="0" w:val="04a0"/>
      </w:tblPr>
      <w:tblGrid>
        <w:gridCol w:w="4400"/>
        <w:gridCol w:w="222"/>
        <w:gridCol w:w="222"/>
        <w:gridCol w:w="2411"/>
        <w:gridCol w:w="968"/>
        <w:gridCol w:w="1216"/>
      </w:tblGrid>
      <w:tr>
        <w:trPr>
          <w:trHeight w:val="264" w:hRule="exact"/>
        </w:trPr>
        <w:tc>
          <w:tcPr>
            <w:tcW w:w="4400"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411"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968"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1216"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r>
      <w:tr>
        <w:trPr>
          <w:trHeight w:val="264" w:hRule="atLeast"/>
        </w:trPr>
        <w:tc>
          <w:tcPr>
            <w:tcW w:w="7255" w:type="dxa"/>
            <w:gridSpan w:val="4"/>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t>Income and Expenditure account</w:t>
            </w:r>
          </w:p>
        </w:tc>
        <w:tc>
          <w:tcPr>
            <w:tcW w:w="968" w:type="dxa"/>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r>
          </w:p>
        </w:tc>
        <w:tc>
          <w:tcPr>
            <w:tcW w:w="1216"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r>
      <w:tr>
        <w:trPr>
          <w:trHeight w:val="264" w:hRule="atLeast"/>
        </w:trPr>
        <w:tc>
          <w:tcPr>
            <w:tcW w:w="4400"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t xml:space="preserve">    </w:t>
            </w:r>
          </w:p>
        </w:tc>
        <w:tc>
          <w:tcPr>
            <w:tcW w:w="2411" w:type="dxa"/>
            <w:tcBorders/>
            <w:shd w:color="auto" w:fill="auto" w:val="clear"/>
            <w:vAlign w:val="bottom"/>
          </w:tcPr>
          <w:p>
            <w:pPr>
              <w:pStyle w:val="Normal"/>
              <w:widowControl/>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2019/20</w:t>
            </w:r>
          </w:p>
        </w:tc>
        <w:tc>
          <w:tcPr>
            <w:tcW w:w="968" w:type="dxa"/>
            <w:tcBorders/>
            <w:shd w:color="auto" w:fill="auto" w:val="clear"/>
            <w:vAlign w:val="bottom"/>
          </w:tcPr>
          <w:p>
            <w:pPr>
              <w:pStyle w:val="Normal"/>
              <w:widowControl/>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1216" w:type="dxa"/>
            <w:tcBorders/>
            <w:shd w:color="auto" w:fill="auto" w:val="clear"/>
            <w:vAlign w:val="bottom"/>
          </w:tcPr>
          <w:p>
            <w:pPr>
              <w:pStyle w:val="Normal"/>
              <w:widowControl/>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2018/19</w:t>
            </w:r>
          </w:p>
        </w:tc>
      </w:tr>
      <w:tr>
        <w:trPr>
          <w:trHeight w:val="264" w:hRule="atLeast"/>
        </w:trPr>
        <w:tc>
          <w:tcPr>
            <w:tcW w:w="4400" w:type="dxa"/>
            <w:tcBorders/>
            <w:shd w:color="auto" w:fill="auto" w:val="clear"/>
            <w:vAlign w:val="bottom"/>
          </w:tcPr>
          <w:p>
            <w:pPr>
              <w:pStyle w:val="Normal"/>
              <w:widowControl/>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411" w:type="dxa"/>
            <w:tcBorders/>
            <w:shd w:color="auto" w:fill="auto" w:val="clear"/>
            <w:vAlign w:val="bottom"/>
          </w:tcPr>
          <w:p>
            <w:pPr>
              <w:pStyle w:val="Normal"/>
              <w:widowControl/>
              <w:jc w:val="center"/>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w:t>
            </w:r>
          </w:p>
        </w:tc>
        <w:tc>
          <w:tcPr>
            <w:tcW w:w="968" w:type="dxa"/>
            <w:tcBorders/>
            <w:shd w:color="auto" w:fill="auto" w:val="clear"/>
            <w:vAlign w:val="bottom"/>
          </w:tcPr>
          <w:p>
            <w:pPr>
              <w:pStyle w:val="Normal"/>
              <w:widowControl/>
              <w:jc w:val="center"/>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1216" w:type="dxa"/>
            <w:tcBorders/>
            <w:shd w:color="auto" w:fill="auto" w:val="clear"/>
            <w:vAlign w:val="bottom"/>
          </w:tcPr>
          <w:p>
            <w:pPr>
              <w:pStyle w:val="Normal"/>
              <w:widowControl/>
              <w:jc w:val="center"/>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w:t>
            </w:r>
          </w:p>
        </w:tc>
      </w:tr>
      <w:tr>
        <w:trPr>
          <w:trHeight w:val="264" w:hRule="atLeast"/>
        </w:trPr>
        <w:tc>
          <w:tcPr>
            <w:tcW w:w="4400" w:type="dxa"/>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t>Income</w:t>
            </w:r>
          </w:p>
        </w:tc>
        <w:tc>
          <w:tcPr>
            <w:tcW w:w="222" w:type="dxa"/>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411"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968"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1216"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r>
      <w:tr>
        <w:trPr>
          <w:trHeight w:val="264" w:hRule="exact"/>
        </w:trPr>
        <w:tc>
          <w:tcPr>
            <w:tcW w:w="4400"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411"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968"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1216"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r>
      <w:tr>
        <w:trPr>
          <w:trHeight w:val="264" w:hRule="atLeast"/>
        </w:trPr>
        <w:tc>
          <w:tcPr>
            <w:tcW w:w="4622" w:type="dxa"/>
            <w:gridSpan w:val="2"/>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t>Membership fees</w:t>
            </w:r>
          </w:p>
        </w:tc>
        <w:tc>
          <w:tcPr>
            <w:tcW w:w="222" w:type="dxa"/>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r>
          </w:p>
        </w:tc>
        <w:tc>
          <w:tcPr>
            <w:tcW w:w="2411"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1,609</w:t>
            </w:r>
          </w:p>
        </w:tc>
        <w:tc>
          <w:tcPr>
            <w:tcW w:w="968"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1216"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1,445</w:t>
            </w:r>
          </w:p>
        </w:tc>
      </w:tr>
      <w:tr>
        <w:trPr>
          <w:trHeight w:val="264" w:hRule="atLeast"/>
        </w:trPr>
        <w:tc>
          <w:tcPr>
            <w:tcW w:w="4622" w:type="dxa"/>
            <w:gridSpan w:val="2"/>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t>Other Donations</w:t>
            </w:r>
          </w:p>
        </w:tc>
        <w:tc>
          <w:tcPr>
            <w:tcW w:w="222" w:type="dxa"/>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r>
          </w:p>
        </w:tc>
        <w:tc>
          <w:tcPr>
            <w:tcW w:w="2411"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47,659</w:t>
            </w:r>
          </w:p>
        </w:tc>
        <w:tc>
          <w:tcPr>
            <w:tcW w:w="968"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1216"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11,717</w:t>
            </w:r>
          </w:p>
        </w:tc>
      </w:tr>
      <w:tr>
        <w:trPr>
          <w:trHeight w:val="264" w:hRule="atLeast"/>
        </w:trPr>
        <w:tc>
          <w:tcPr>
            <w:tcW w:w="4844" w:type="dxa"/>
            <w:gridSpan w:val="3"/>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t>Interest on COIF account</w:t>
            </w:r>
          </w:p>
        </w:tc>
        <w:tc>
          <w:tcPr>
            <w:tcW w:w="2411"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183</w:t>
            </w:r>
          </w:p>
        </w:tc>
        <w:tc>
          <w:tcPr>
            <w:tcW w:w="968"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1216"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86</w:t>
            </w:r>
          </w:p>
        </w:tc>
      </w:tr>
      <w:tr>
        <w:trPr>
          <w:trHeight w:val="264" w:hRule="atLeast"/>
        </w:trPr>
        <w:tc>
          <w:tcPr>
            <w:tcW w:w="4622" w:type="dxa"/>
            <w:gridSpan w:val="2"/>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t>Tax relief (gift aid)</w:t>
            </w:r>
          </w:p>
        </w:tc>
        <w:tc>
          <w:tcPr>
            <w:tcW w:w="222" w:type="dxa"/>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r>
          </w:p>
        </w:tc>
        <w:tc>
          <w:tcPr>
            <w:tcW w:w="2411"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961</w:t>
            </w:r>
          </w:p>
        </w:tc>
        <w:tc>
          <w:tcPr>
            <w:tcW w:w="968"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1216"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1,240</w:t>
            </w:r>
          </w:p>
        </w:tc>
      </w:tr>
      <w:tr>
        <w:trPr>
          <w:trHeight w:val="264" w:hRule="atLeast"/>
        </w:trPr>
        <w:tc>
          <w:tcPr>
            <w:tcW w:w="4622" w:type="dxa"/>
            <w:gridSpan w:val="2"/>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t>Income from events</w:t>
            </w:r>
          </w:p>
        </w:tc>
        <w:tc>
          <w:tcPr>
            <w:tcW w:w="222" w:type="dxa"/>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r>
          </w:p>
        </w:tc>
        <w:tc>
          <w:tcPr>
            <w:tcW w:w="2411"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4,233</w:t>
            </w:r>
          </w:p>
        </w:tc>
        <w:tc>
          <w:tcPr>
            <w:tcW w:w="968"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1216"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3,500</w:t>
            </w:r>
          </w:p>
        </w:tc>
      </w:tr>
      <w:tr>
        <w:trPr>
          <w:trHeight w:val="264" w:hRule="exact"/>
        </w:trPr>
        <w:tc>
          <w:tcPr>
            <w:tcW w:w="4400"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411"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968"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1216"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r>
      <w:tr>
        <w:trPr>
          <w:trHeight w:val="264" w:hRule="atLeast"/>
        </w:trPr>
        <w:tc>
          <w:tcPr>
            <w:tcW w:w="4400" w:type="dxa"/>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t>Total</w:t>
            </w:r>
          </w:p>
        </w:tc>
        <w:tc>
          <w:tcPr>
            <w:tcW w:w="222" w:type="dxa"/>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411" w:type="dxa"/>
            <w:tcBorders>
              <w:top w:val="single" w:sz="4" w:space="0" w:color="000000"/>
              <w:bottom w:val="single" w:sz="4" w:space="0" w:color="000000"/>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54,645</w:t>
            </w:r>
          </w:p>
        </w:tc>
        <w:tc>
          <w:tcPr>
            <w:tcW w:w="968"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1216" w:type="dxa"/>
            <w:tcBorders>
              <w:top w:val="single" w:sz="4" w:space="0" w:color="000000"/>
              <w:bottom w:val="single" w:sz="4" w:space="0" w:color="000000"/>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17,988</w:t>
            </w:r>
          </w:p>
        </w:tc>
      </w:tr>
      <w:tr>
        <w:trPr>
          <w:trHeight w:val="264" w:hRule="exact"/>
        </w:trPr>
        <w:tc>
          <w:tcPr>
            <w:tcW w:w="4400"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411"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968"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1216"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r>
      <w:tr>
        <w:trPr>
          <w:trHeight w:val="264" w:hRule="atLeast"/>
        </w:trPr>
        <w:tc>
          <w:tcPr>
            <w:tcW w:w="4622" w:type="dxa"/>
            <w:gridSpan w:val="2"/>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t>Expenditure</w:t>
            </w:r>
          </w:p>
        </w:tc>
        <w:tc>
          <w:tcPr>
            <w:tcW w:w="222" w:type="dxa"/>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r>
          </w:p>
        </w:tc>
        <w:tc>
          <w:tcPr>
            <w:tcW w:w="2411"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968"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1216"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r>
      <w:tr>
        <w:trPr>
          <w:trHeight w:val="264" w:hRule="exact"/>
        </w:trPr>
        <w:tc>
          <w:tcPr>
            <w:tcW w:w="4400"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411"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968"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1216"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r>
      <w:tr>
        <w:trPr>
          <w:trHeight w:val="264" w:hRule="atLeast"/>
        </w:trPr>
        <w:tc>
          <w:tcPr>
            <w:tcW w:w="4844" w:type="dxa"/>
            <w:gridSpan w:val="3"/>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t>Administration &amp; miscellaneous</w:t>
            </w:r>
          </w:p>
        </w:tc>
        <w:tc>
          <w:tcPr>
            <w:tcW w:w="2411"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526</w:t>
            </w:r>
          </w:p>
        </w:tc>
        <w:tc>
          <w:tcPr>
            <w:tcW w:w="968"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1216"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1,320</w:t>
            </w:r>
          </w:p>
        </w:tc>
      </w:tr>
      <w:tr>
        <w:trPr>
          <w:trHeight w:val="264" w:hRule="atLeast"/>
        </w:trPr>
        <w:tc>
          <w:tcPr>
            <w:tcW w:w="4844" w:type="dxa"/>
            <w:gridSpan w:val="3"/>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t>Volume 19 production</w:t>
            </w:r>
          </w:p>
        </w:tc>
        <w:tc>
          <w:tcPr>
            <w:tcW w:w="2411"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0</w:t>
            </w:r>
          </w:p>
        </w:tc>
        <w:tc>
          <w:tcPr>
            <w:tcW w:w="968"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1216"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0</w:t>
            </w:r>
          </w:p>
        </w:tc>
      </w:tr>
      <w:tr>
        <w:trPr>
          <w:trHeight w:val="264" w:hRule="atLeast"/>
        </w:trPr>
        <w:tc>
          <w:tcPr>
            <w:tcW w:w="4844" w:type="dxa"/>
            <w:gridSpan w:val="3"/>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t>Volume 20 production</w:t>
            </w:r>
          </w:p>
        </w:tc>
        <w:tc>
          <w:tcPr>
            <w:tcW w:w="2411"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16,675</w:t>
            </w:r>
          </w:p>
        </w:tc>
        <w:tc>
          <w:tcPr>
            <w:tcW w:w="968"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1216"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10,825</w:t>
            </w:r>
          </w:p>
        </w:tc>
      </w:tr>
      <w:tr>
        <w:trPr>
          <w:trHeight w:val="264" w:hRule="atLeast"/>
        </w:trPr>
        <w:tc>
          <w:tcPr>
            <w:tcW w:w="4844" w:type="dxa"/>
            <w:gridSpan w:val="3"/>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t>Volume 21 production</w:t>
            </w:r>
          </w:p>
        </w:tc>
        <w:tc>
          <w:tcPr>
            <w:tcW w:w="2411"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3,000</w:t>
            </w:r>
          </w:p>
        </w:tc>
        <w:tc>
          <w:tcPr>
            <w:tcW w:w="968"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1216"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500</w:t>
            </w:r>
          </w:p>
        </w:tc>
      </w:tr>
      <w:tr>
        <w:trPr>
          <w:trHeight w:val="264" w:hRule="atLeast"/>
        </w:trPr>
        <w:tc>
          <w:tcPr>
            <w:tcW w:w="4622" w:type="dxa"/>
            <w:gridSpan w:val="2"/>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t>Bremhill project</w:t>
            </w:r>
          </w:p>
        </w:tc>
        <w:tc>
          <w:tcPr>
            <w:tcW w:w="222" w:type="dxa"/>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r>
          </w:p>
        </w:tc>
        <w:tc>
          <w:tcPr>
            <w:tcW w:w="2411"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6,520</w:t>
            </w:r>
          </w:p>
        </w:tc>
        <w:tc>
          <w:tcPr>
            <w:tcW w:w="968"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1216"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r>
      <w:tr>
        <w:trPr>
          <w:trHeight w:val="264" w:hRule="atLeast"/>
        </w:trPr>
        <w:tc>
          <w:tcPr>
            <w:tcW w:w="4844" w:type="dxa"/>
            <w:gridSpan w:val="3"/>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t>Funds generation costs</w:t>
            </w:r>
          </w:p>
        </w:tc>
        <w:tc>
          <w:tcPr>
            <w:tcW w:w="2411"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0</w:t>
            </w:r>
          </w:p>
        </w:tc>
        <w:tc>
          <w:tcPr>
            <w:tcW w:w="968"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1216"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64</w:t>
            </w:r>
          </w:p>
        </w:tc>
      </w:tr>
      <w:tr>
        <w:trPr>
          <w:trHeight w:val="264" w:hRule="atLeast"/>
        </w:trPr>
        <w:tc>
          <w:tcPr>
            <w:tcW w:w="4622" w:type="dxa"/>
            <w:gridSpan w:val="2"/>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t>Events costs</w:t>
            </w:r>
          </w:p>
        </w:tc>
        <w:tc>
          <w:tcPr>
            <w:tcW w:w="222" w:type="dxa"/>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r>
          </w:p>
        </w:tc>
        <w:tc>
          <w:tcPr>
            <w:tcW w:w="2411"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1,535</w:t>
            </w:r>
          </w:p>
        </w:tc>
        <w:tc>
          <w:tcPr>
            <w:tcW w:w="968"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1216"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728</w:t>
            </w:r>
          </w:p>
        </w:tc>
      </w:tr>
      <w:tr>
        <w:trPr>
          <w:trHeight w:val="264" w:hRule="exact"/>
        </w:trPr>
        <w:tc>
          <w:tcPr>
            <w:tcW w:w="4400"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411"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968"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1216"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r>
      <w:tr>
        <w:trPr>
          <w:trHeight w:val="264" w:hRule="atLeast"/>
        </w:trPr>
        <w:tc>
          <w:tcPr>
            <w:tcW w:w="4400" w:type="dxa"/>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t>Total</w:t>
            </w:r>
          </w:p>
        </w:tc>
        <w:tc>
          <w:tcPr>
            <w:tcW w:w="222" w:type="dxa"/>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411" w:type="dxa"/>
            <w:tcBorders>
              <w:top w:val="single" w:sz="4" w:space="0" w:color="000000"/>
              <w:bottom w:val="single" w:sz="4" w:space="0" w:color="000000"/>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28,256</w:t>
            </w:r>
          </w:p>
        </w:tc>
        <w:tc>
          <w:tcPr>
            <w:tcW w:w="968"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1216" w:type="dxa"/>
            <w:tcBorders>
              <w:top w:val="single" w:sz="4" w:space="0" w:color="000000"/>
              <w:bottom w:val="single" w:sz="4" w:space="0" w:color="000000"/>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13,437</w:t>
            </w:r>
          </w:p>
        </w:tc>
      </w:tr>
      <w:tr>
        <w:trPr>
          <w:trHeight w:val="264" w:hRule="exact"/>
        </w:trPr>
        <w:tc>
          <w:tcPr>
            <w:tcW w:w="4400"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411"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968"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1216"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r>
      <w:tr>
        <w:trPr>
          <w:trHeight w:val="264" w:hRule="atLeast"/>
        </w:trPr>
        <w:tc>
          <w:tcPr>
            <w:tcW w:w="4844" w:type="dxa"/>
            <w:gridSpan w:val="3"/>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t>Excess of income over expenditure</w:t>
            </w:r>
          </w:p>
        </w:tc>
        <w:tc>
          <w:tcPr>
            <w:tcW w:w="2411" w:type="dxa"/>
            <w:tcBorders>
              <w:top w:val="single" w:sz="4" w:space="0" w:color="000000"/>
              <w:bottom w:val="single" w:sz="4" w:space="0" w:color="000000"/>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26,390</w:t>
            </w:r>
          </w:p>
        </w:tc>
        <w:tc>
          <w:tcPr>
            <w:tcW w:w="968"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1216" w:type="dxa"/>
            <w:tcBorders>
              <w:top w:val="single" w:sz="4" w:space="0" w:color="000000"/>
              <w:bottom w:val="single" w:sz="4" w:space="0" w:color="000000"/>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4,551</w:t>
            </w:r>
          </w:p>
        </w:tc>
      </w:tr>
      <w:tr>
        <w:trPr>
          <w:trHeight w:val="264" w:hRule="exact"/>
        </w:trPr>
        <w:tc>
          <w:tcPr>
            <w:tcW w:w="4400"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411"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968"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1216"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r>
      <w:tr>
        <w:trPr>
          <w:trHeight w:val="264" w:hRule="exact"/>
        </w:trPr>
        <w:tc>
          <w:tcPr>
            <w:tcW w:w="4400"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411"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968"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1216"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r>
      <w:tr>
        <w:trPr>
          <w:trHeight w:val="264" w:hRule="atLeast"/>
        </w:trPr>
        <w:tc>
          <w:tcPr>
            <w:tcW w:w="4622" w:type="dxa"/>
            <w:gridSpan w:val="2"/>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t>Balance sheet as at:</w:t>
            </w:r>
          </w:p>
        </w:tc>
        <w:tc>
          <w:tcPr>
            <w:tcW w:w="222" w:type="dxa"/>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r>
          </w:p>
        </w:tc>
        <w:tc>
          <w:tcPr>
            <w:tcW w:w="2411"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31/03/2020</w:t>
            </w:r>
          </w:p>
        </w:tc>
        <w:tc>
          <w:tcPr>
            <w:tcW w:w="968"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1216"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31/03/2019</w:t>
            </w:r>
          </w:p>
        </w:tc>
      </w:tr>
      <w:tr>
        <w:trPr>
          <w:trHeight w:val="264" w:hRule="exact"/>
        </w:trPr>
        <w:tc>
          <w:tcPr>
            <w:tcW w:w="4400"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411"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968"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1216"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r>
      <w:tr>
        <w:trPr>
          <w:trHeight w:val="264" w:hRule="atLeast"/>
        </w:trPr>
        <w:tc>
          <w:tcPr>
            <w:tcW w:w="4622" w:type="dxa"/>
            <w:gridSpan w:val="2"/>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t>Current assets</w:t>
            </w:r>
          </w:p>
        </w:tc>
        <w:tc>
          <w:tcPr>
            <w:tcW w:w="222" w:type="dxa"/>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r>
          </w:p>
        </w:tc>
        <w:tc>
          <w:tcPr>
            <w:tcW w:w="2411" w:type="dxa"/>
            <w:tcBorders/>
            <w:shd w:color="auto" w:fill="auto" w:val="clear"/>
            <w:vAlign w:val="bottom"/>
          </w:tcPr>
          <w:p>
            <w:pPr>
              <w:pStyle w:val="Normal"/>
              <w:widowControl/>
              <w:jc w:val="center"/>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w:t>
            </w:r>
          </w:p>
        </w:tc>
        <w:tc>
          <w:tcPr>
            <w:tcW w:w="968" w:type="dxa"/>
            <w:tcBorders/>
            <w:shd w:color="auto" w:fill="auto" w:val="clear"/>
            <w:vAlign w:val="bottom"/>
          </w:tcPr>
          <w:p>
            <w:pPr>
              <w:pStyle w:val="Normal"/>
              <w:widowControl/>
              <w:jc w:val="center"/>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1216" w:type="dxa"/>
            <w:tcBorders/>
            <w:shd w:color="auto" w:fill="auto" w:val="clear"/>
            <w:vAlign w:val="bottom"/>
          </w:tcPr>
          <w:p>
            <w:pPr>
              <w:pStyle w:val="Normal"/>
              <w:widowControl/>
              <w:jc w:val="center"/>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w:t>
            </w:r>
          </w:p>
        </w:tc>
      </w:tr>
      <w:tr>
        <w:trPr>
          <w:trHeight w:val="264" w:hRule="atLeast"/>
        </w:trPr>
        <w:tc>
          <w:tcPr>
            <w:tcW w:w="4844" w:type="dxa"/>
            <w:gridSpan w:val="3"/>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t>NatWest current account</w:t>
            </w:r>
          </w:p>
        </w:tc>
        <w:tc>
          <w:tcPr>
            <w:tcW w:w="2411"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20,031</w:t>
            </w:r>
          </w:p>
        </w:tc>
        <w:tc>
          <w:tcPr>
            <w:tcW w:w="968"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1216"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15,109</w:t>
            </w:r>
          </w:p>
        </w:tc>
      </w:tr>
      <w:tr>
        <w:trPr>
          <w:trHeight w:val="264" w:hRule="atLeast"/>
        </w:trPr>
        <w:tc>
          <w:tcPr>
            <w:tcW w:w="4844" w:type="dxa"/>
            <w:gridSpan w:val="3"/>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t>COIF Charities Deposit Fund</w:t>
            </w:r>
          </w:p>
        </w:tc>
        <w:tc>
          <w:tcPr>
            <w:tcW w:w="2411"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33,179</w:t>
            </w:r>
          </w:p>
        </w:tc>
        <w:tc>
          <w:tcPr>
            <w:tcW w:w="968"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1216"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22,995</w:t>
            </w:r>
          </w:p>
        </w:tc>
      </w:tr>
      <w:tr>
        <w:trPr>
          <w:trHeight w:val="264" w:hRule="atLeast"/>
        </w:trPr>
        <w:tc>
          <w:tcPr>
            <w:tcW w:w="4400" w:type="dxa"/>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t>CAF</w:t>
            </w:r>
          </w:p>
        </w:tc>
        <w:tc>
          <w:tcPr>
            <w:tcW w:w="222" w:type="dxa"/>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411"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11,285</w:t>
            </w:r>
          </w:p>
        </w:tc>
        <w:tc>
          <w:tcPr>
            <w:tcW w:w="968"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1216"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0</w:t>
            </w:r>
          </w:p>
        </w:tc>
      </w:tr>
      <w:tr>
        <w:trPr>
          <w:trHeight w:val="264" w:hRule="exact"/>
        </w:trPr>
        <w:tc>
          <w:tcPr>
            <w:tcW w:w="4400"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411"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968"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1216"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r>
      <w:tr>
        <w:trPr>
          <w:trHeight w:val="264" w:hRule="atLeast"/>
        </w:trPr>
        <w:tc>
          <w:tcPr>
            <w:tcW w:w="4400" w:type="dxa"/>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t>Total</w:t>
            </w:r>
          </w:p>
        </w:tc>
        <w:tc>
          <w:tcPr>
            <w:tcW w:w="222" w:type="dxa"/>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411" w:type="dxa"/>
            <w:tcBorders>
              <w:top w:val="single" w:sz="4" w:space="0" w:color="000000"/>
              <w:bottom w:val="single" w:sz="4" w:space="0" w:color="000000"/>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64,494</w:t>
            </w:r>
          </w:p>
        </w:tc>
        <w:tc>
          <w:tcPr>
            <w:tcW w:w="968"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1216" w:type="dxa"/>
            <w:tcBorders>
              <w:top w:val="single" w:sz="4" w:space="0" w:color="000000"/>
              <w:bottom w:val="single" w:sz="4" w:space="0" w:color="000000"/>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38,104</w:t>
            </w:r>
          </w:p>
        </w:tc>
      </w:tr>
      <w:tr>
        <w:trPr>
          <w:trHeight w:val="264" w:hRule="exact"/>
        </w:trPr>
        <w:tc>
          <w:tcPr>
            <w:tcW w:w="4400"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411"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968"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1216"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r>
      <w:tr>
        <w:trPr>
          <w:trHeight w:val="264" w:hRule="atLeast"/>
        </w:trPr>
        <w:tc>
          <w:tcPr>
            <w:tcW w:w="4622" w:type="dxa"/>
            <w:gridSpan w:val="2"/>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t>Current Liabilities</w:t>
            </w:r>
          </w:p>
        </w:tc>
        <w:tc>
          <w:tcPr>
            <w:tcW w:w="222" w:type="dxa"/>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r>
          </w:p>
        </w:tc>
        <w:tc>
          <w:tcPr>
            <w:tcW w:w="2411"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968"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1216"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r>
      <w:tr>
        <w:trPr>
          <w:trHeight w:val="264" w:hRule="atLeast"/>
        </w:trPr>
        <w:tc>
          <w:tcPr>
            <w:tcW w:w="4844" w:type="dxa"/>
            <w:gridSpan w:val="3"/>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t>Volume 20 contracts awarded and outstanding</w:t>
            </w:r>
          </w:p>
        </w:tc>
        <w:tc>
          <w:tcPr>
            <w:tcW w:w="2411"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8,400</w:t>
            </w:r>
          </w:p>
        </w:tc>
        <w:tc>
          <w:tcPr>
            <w:tcW w:w="968"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1216"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20,975</w:t>
            </w:r>
          </w:p>
        </w:tc>
      </w:tr>
      <w:tr>
        <w:trPr>
          <w:trHeight w:val="264" w:hRule="atLeast"/>
        </w:trPr>
        <w:tc>
          <w:tcPr>
            <w:tcW w:w="4844" w:type="dxa"/>
            <w:gridSpan w:val="3"/>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t>Volume 19 contribution promised to VCH central</w:t>
            </w:r>
          </w:p>
        </w:tc>
        <w:tc>
          <w:tcPr>
            <w:tcW w:w="2411"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2,000</w:t>
            </w:r>
          </w:p>
        </w:tc>
        <w:tc>
          <w:tcPr>
            <w:tcW w:w="968"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1216"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2,000</w:t>
            </w:r>
          </w:p>
        </w:tc>
      </w:tr>
      <w:tr>
        <w:trPr>
          <w:trHeight w:val="264" w:hRule="atLeast"/>
        </w:trPr>
        <w:tc>
          <w:tcPr>
            <w:tcW w:w="4622" w:type="dxa"/>
            <w:gridSpan w:val="2"/>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t>Kingtons Fund</w:t>
            </w:r>
          </w:p>
        </w:tc>
        <w:tc>
          <w:tcPr>
            <w:tcW w:w="222" w:type="dxa"/>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r>
          </w:p>
        </w:tc>
        <w:tc>
          <w:tcPr>
            <w:tcW w:w="2411"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2,769</w:t>
            </w:r>
          </w:p>
        </w:tc>
        <w:tc>
          <w:tcPr>
            <w:tcW w:w="968"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1216"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2,769</w:t>
            </w:r>
          </w:p>
        </w:tc>
      </w:tr>
      <w:tr>
        <w:trPr>
          <w:trHeight w:val="264" w:hRule="atLeast"/>
        </w:trPr>
        <w:tc>
          <w:tcPr>
            <w:tcW w:w="4844" w:type="dxa"/>
            <w:gridSpan w:val="3"/>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t>Volume 21 contracts limited by 1-year break clause</w:t>
            </w:r>
          </w:p>
        </w:tc>
        <w:tc>
          <w:tcPr>
            <w:tcW w:w="2411"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12,000</w:t>
            </w:r>
          </w:p>
        </w:tc>
        <w:tc>
          <w:tcPr>
            <w:tcW w:w="968"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1216"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0</w:t>
            </w:r>
          </w:p>
        </w:tc>
      </w:tr>
      <w:tr>
        <w:trPr>
          <w:trHeight w:val="264" w:hRule="atLeast"/>
        </w:trPr>
        <w:tc>
          <w:tcPr>
            <w:tcW w:w="4844" w:type="dxa"/>
            <w:gridSpan w:val="3"/>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t>Reserved for Bremhill project</w:t>
            </w:r>
          </w:p>
        </w:tc>
        <w:tc>
          <w:tcPr>
            <w:tcW w:w="2411"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19,915</w:t>
            </w:r>
          </w:p>
        </w:tc>
        <w:tc>
          <w:tcPr>
            <w:tcW w:w="968"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1216"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5,778</w:t>
            </w:r>
          </w:p>
        </w:tc>
      </w:tr>
      <w:tr>
        <w:trPr>
          <w:trHeight w:val="264" w:hRule="exact"/>
        </w:trPr>
        <w:tc>
          <w:tcPr>
            <w:tcW w:w="4400"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411"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968"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1216"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r>
      <w:tr>
        <w:trPr>
          <w:trHeight w:val="264" w:hRule="atLeast"/>
        </w:trPr>
        <w:tc>
          <w:tcPr>
            <w:tcW w:w="4844" w:type="dxa"/>
            <w:gridSpan w:val="3"/>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t>Total (excluding basic reserves)</w:t>
            </w:r>
          </w:p>
        </w:tc>
        <w:tc>
          <w:tcPr>
            <w:tcW w:w="2411" w:type="dxa"/>
            <w:tcBorders>
              <w:top w:val="single" w:sz="4" w:space="0" w:color="000000"/>
              <w:bottom w:val="single" w:sz="4" w:space="0" w:color="000000"/>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45,084</w:t>
            </w:r>
          </w:p>
        </w:tc>
        <w:tc>
          <w:tcPr>
            <w:tcW w:w="968"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1216" w:type="dxa"/>
            <w:tcBorders>
              <w:top w:val="single" w:sz="4" w:space="0" w:color="000000"/>
              <w:bottom w:val="single" w:sz="4" w:space="0" w:color="000000"/>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31,522</w:t>
            </w:r>
          </w:p>
        </w:tc>
      </w:tr>
      <w:tr>
        <w:trPr>
          <w:trHeight w:val="264" w:hRule="exact"/>
        </w:trPr>
        <w:tc>
          <w:tcPr>
            <w:tcW w:w="4400"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22"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2411"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968"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c>
          <w:tcPr>
            <w:tcW w:w="1216" w:type="dxa"/>
            <w:tcBorders/>
            <w:shd w:color="auto" w:fill="auto" w:val="clear"/>
            <w:vAlign w:val="bottom"/>
          </w:tcPr>
          <w:p>
            <w:pPr>
              <w:pStyle w:val="Normal"/>
              <w:widowControl/>
              <w:rPr>
                <w:rFonts w:ascii="Times New Roman" w:hAnsi="Times New Roman" w:eastAsia="Times New Roman" w:cs="Times New Roman"/>
                <w:color w:val="auto"/>
                <w:sz w:val="20"/>
                <w:szCs w:val="20"/>
                <w:lang w:eastAsia="en-GB" w:bidi="ar-SA"/>
              </w:rPr>
            </w:pPr>
            <w:r>
              <w:rPr>
                <w:rFonts w:eastAsia="Times New Roman" w:cs="Times New Roman" w:ascii="Times New Roman" w:hAnsi="Times New Roman"/>
                <w:color w:val="auto"/>
                <w:sz w:val="20"/>
                <w:szCs w:val="20"/>
                <w:lang w:eastAsia="en-GB" w:bidi="ar-SA"/>
              </w:rPr>
            </w:r>
          </w:p>
        </w:tc>
      </w:tr>
      <w:tr>
        <w:trPr>
          <w:trHeight w:val="264" w:hRule="atLeast"/>
        </w:trPr>
        <w:tc>
          <w:tcPr>
            <w:tcW w:w="4844" w:type="dxa"/>
            <w:gridSpan w:val="3"/>
            <w:tcBorders/>
            <w:shd w:color="auto" w:fill="auto" w:val="clear"/>
            <w:vAlign w:val="bottom"/>
          </w:tcPr>
          <w:p>
            <w:pPr>
              <w:pStyle w:val="Normal"/>
              <w:widowControl/>
              <w:rPr>
                <w:rFonts w:ascii="Arial" w:hAnsi="Arial" w:eastAsia="Times New Roman" w:cs="Arial"/>
                <w:color w:val="auto"/>
                <w:sz w:val="20"/>
                <w:szCs w:val="20"/>
                <w:lang w:eastAsia="en-GB" w:bidi="ar-SA"/>
              </w:rPr>
            </w:pPr>
            <w:r>
              <w:rPr>
                <w:rFonts w:eastAsia="Times New Roman" w:cs="Arial" w:ascii="Arial" w:hAnsi="Arial"/>
                <w:color w:val="auto"/>
                <w:sz w:val="20"/>
                <w:szCs w:val="20"/>
                <w:lang w:eastAsia="en-GB" w:bidi="ar-SA"/>
              </w:rPr>
              <w:t>Net unallocated assets</w:t>
            </w:r>
          </w:p>
        </w:tc>
        <w:tc>
          <w:tcPr>
            <w:tcW w:w="2411" w:type="dxa"/>
            <w:tcBorders>
              <w:top w:val="single" w:sz="4" w:space="0" w:color="000000"/>
              <w:bottom w:val="single" w:sz="4" w:space="0" w:color="000000"/>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19,410</w:t>
            </w:r>
          </w:p>
        </w:tc>
        <w:tc>
          <w:tcPr>
            <w:tcW w:w="968" w:type="dxa"/>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r>
          </w:p>
        </w:tc>
        <w:tc>
          <w:tcPr>
            <w:tcW w:w="1216" w:type="dxa"/>
            <w:tcBorders>
              <w:top w:val="single" w:sz="4" w:space="0" w:color="000000"/>
              <w:bottom w:val="single" w:sz="4" w:space="0" w:color="000000"/>
            </w:tcBorders>
            <w:shd w:color="auto" w:fill="auto" w:val="clear"/>
            <w:vAlign w:val="bottom"/>
          </w:tcPr>
          <w:p>
            <w:pPr>
              <w:pStyle w:val="Normal"/>
              <w:widowControl/>
              <w:jc w:val="right"/>
              <w:rPr>
                <w:rFonts w:ascii="Arial" w:hAnsi="Arial" w:eastAsia="Times New Roman" w:cs="Arial"/>
                <w:i/>
                <w:i/>
                <w:iCs/>
                <w:color w:val="auto"/>
                <w:sz w:val="20"/>
                <w:szCs w:val="20"/>
                <w:lang w:eastAsia="en-GB" w:bidi="ar-SA"/>
              </w:rPr>
            </w:pPr>
            <w:r>
              <w:rPr>
                <w:rFonts w:eastAsia="Times New Roman" w:cs="Arial" w:ascii="Arial" w:hAnsi="Arial"/>
                <w:i/>
                <w:iCs/>
                <w:color w:val="auto"/>
                <w:sz w:val="20"/>
                <w:szCs w:val="20"/>
                <w:lang w:eastAsia="en-GB" w:bidi="ar-SA"/>
              </w:rPr>
              <w:t>6,582</w:t>
            </w:r>
          </w:p>
        </w:tc>
      </w:tr>
    </w:tbl>
    <w:p>
      <w:pPr>
        <w:pStyle w:val="Normal"/>
        <w:rPr/>
      </w:pPr>
      <w:r>
        <w:rPr/>
      </w:r>
    </w:p>
    <w:sectPr>
      <w:type w:val="nextPage"/>
      <w:pgSz w:w="11906" w:h="16838"/>
      <w:pgMar w:left="1134" w:right="1134" w:header="0" w:top="993"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swiss"/>
    <w:pitch w:val="default"/>
  </w:font>
  <w:font w:name="OpenSymbol">
    <w:altName w:val="Arial Unicode MS"/>
    <w:charset w:val="01"/>
    <w:family w:val="swiss"/>
    <w:pitch w:val="default"/>
  </w:font>
  <w:font w:name="Liberation Sans">
    <w:altName w:val="Arial"/>
    <w:charset w:val="01"/>
    <w:family w:val="swiss"/>
    <w:pitch w:val="default"/>
  </w:font>
  <w:font w:name="Calibri">
    <w:charset w:val="01"/>
    <w:family w:val="swiss"/>
    <w:pitch w:val="default"/>
  </w:font>
  <w:font w:name="Times New Roman">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GB"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Liberation Serif" w:hAnsi="Liberation Serif" w:eastAsia="SimSun" w:cs="Lucida Sans"/>
      <w:color w:val="00000A"/>
      <w:kern w:val="0"/>
      <w:sz w:val="24"/>
      <w:szCs w:val="24"/>
      <w:lang w:val="en-GB" w:eastAsia="zh-CN" w:bidi="hi-IN"/>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NumberingSymbols" w:customStyle="1">
    <w:name w:val="Numbering Symbols"/>
    <w:qFormat/>
    <w:rPr/>
  </w:style>
  <w:style w:type="character" w:styleId="InternetLink" w:customStyle="1">
    <w:name w:val="Hyperlink"/>
    <w:rPr>
      <w:color w:val="000080"/>
      <w:u w:val="single"/>
    </w:rPr>
  </w:style>
  <w:style w:type="character" w:styleId="FooterChar" w:customStyle="1">
    <w:name w:val="Footer Char"/>
    <w:basedOn w:val="DefaultParagraphFont"/>
    <w:link w:val="Footer"/>
    <w:uiPriority w:val="99"/>
    <w:qFormat/>
    <w:rsid w:val="00020836"/>
    <w:rPr>
      <w:rFonts w:cs="Mangal"/>
      <w:color w:val="00000A"/>
      <w:sz w:val="24"/>
      <w:szCs w:val="21"/>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rPr/>
  </w:style>
  <w:style w:type="paragraph" w:styleId="HeaderandFooter">
    <w:name w:val="Header and Footer"/>
    <w:basedOn w:val="Normal"/>
    <w:qFormat/>
    <w:pPr/>
    <w:rPr/>
  </w:style>
  <w:style w:type="paragraph" w:styleId="Header">
    <w:name w:val="Header"/>
    <w:basedOn w:val="Normal"/>
    <w:pPr>
      <w:suppressLineNumbers/>
      <w:tabs>
        <w:tab w:val="clear" w:pos="720"/>
        <w:tab w:val="center" w:pos="4819" w:leader="none"/>
        <w:tab w:val="right" w:pos="9638" w:leader="none"/>
      </w:tabs>
    </w:pPr>
    <w:rPr/>
  </w:style>
  <w:style w:type="paragraph" w:styleId="Footer">
    <w:name w:val="Footer"/>
    <w:basedOn w:val="Normal"/>
    <w:link w:val="FooterChar"/>
    <w:uiPriority w:val="99"/>
    <w:unhideWhenUsed/>
    <w:rsid w:val="00020836"/>
    <w:pPr>
      <w:tabs>
        <w:tab w:val="clear" w:pos="720"/>
        <w:tab w:val="center" w:pos="4513" w:leader="none"/>
        <w:tab w:val="right" w:pos="9026" w:leader="none"/>
      </w:tabs>
    </w:pPr>
    <w:rPr>
      <w:rFonts w:cs="Mangal"/>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3793A-EBB6-4AF0-8341-6C88CACC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LibreOffice/6.4.6.2$Windows_X86_64 LibreOffice_project/0ce51a4fd21bff07a5c061082cc82c5ed232f115</Application>
  <Pages>16</Pages>
  <Words>1256</Words>
  <Characters>6493</Characters>
  <CharactersWithSpaces>7640</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2020-10-13T18:18:00Z</dcterms:created>
  <dc:creator>james holden</dc:creator>
  <dc:description/>
  <dc:language>en-GB</dc:language>
  <cp:lastModifiedBy>DCandAM Moss</cp:lastModifiedBy>
  <dcterms:modified xsi:type="dcterms:W3CDTF">2020-10-13T18:21:00Z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